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1"/>
        <w:gridCol w:w="2614"/>
        <w:gridCol w:w="2614"/>
        <w:gridCol w:w="663"/>
        <w:gridCol w:w="1951"/>
      </w:tblGrid>
      <w:tr w:rsidR="00D76087" w:rsidRPr="002A50B2" w14:paraId="038A87CA" w14:textId="77777777" w:rsidTr="00296A83">
        <w:trPr>
          <w:jc w:val="center"/>
        </w:trPr>
        <w:tc>
          <w:tcPr>
            <w:tcW w:w="2614" w:type="dxa"/>
            <w:gridSpan w:val="2"/>
            <w:vAlign w:val="center"/>
          </w:tcPr>
          <w:p w14:paraId="681D3F82" w14:textId="1E5C05C5" w:rsidR="00057210" w:rsidRPr="002A50B2" w:rsidRDefault="00057210" w:rsidP="00B9666C">
            <w:pPr>
              <w:jc w:val="center"/>
              <w:rPr>
                <w:rFonts w:asciiTheme="minorHAnsi" w:hAnsiTheme="minorHAnsi" w:cstheme="minorHAnsi"/>
              </w:rPr>
            </w:pPr>
          </w:p>
        </w:tc>
        <w:tc>
          <w:tcPr>
            <w:tcW w:w="2614" w:type="dxa"/>
            <w:vAlign w:val="center"/>
          </w:tcPr>
          <w:p w14:paraId="451A5A02" w14:textId="13D7219E" w:rsidR="00057210" w:rsidRPr="002A50B2" w:rsidRDefault="00057210" w:rsidP="00B9666C">
            <w:pPr>
              <w:jc w:val="center"/>
              <w:rPr>
                <w:rFonts w:asciiTheme="minorHAnsi" w:hAnsiTheme="minorHAnsi" w:cstheme="minorHAnsi"/>
              </w:rPr>
            </w:pPr>
          </w:p>
        </w:tc>
        <w:tc>
          <w:tcPr>
            <w:tcW w:w="2614" w:type="dxa"/>
            <w:vAlign w:val="center"/>
          </w:tcPr>
          <w:p w14:paraId="1EFBDB44" w14:textId="41F3CDCD" w:rsidR="00057210" w:rsidRPr="002A50B2" w:rsidRDefault="00057210" w:rsidP="00B9666C">
            <w:pPr>
              <w:jc w:val="center"/>
              <w:rPr>
                <w:rFonts w:asciiTheme="minorHAnsi" w:hAnsiTheme="minorHAnsi" w:cstheme="minorHAnsi"/>
              </w:rPr>
            </w:pPr>
          </w:p>
        </w:tc>
        <w:tc>
          <w:tcPr>
            <w:tcW w:w="2614" w:type="dxa"/>
            <w:gridSpan w:val="2"/>
            <w:vAlign w:val="center"/>
          </w:tcPr>
          <w:p w14:paraId="3F177FB1" w14:textId="5EA07F66" w:rsidR="00057210" w:rsidRPr="002A50B2" w:rsidRDefault="00057210" w:rsidP="00B9666C">
            <w:pPr>
              <w:jc w:val="center"/>
              <w:rPr>
                <w:rFonts w:asciiTheme="minorHAnsi" w:hAnsiTheme="minorHAnsi" w:cstheme="minorHAnsi"/>
              </w:rPr>
            </w:pPr>
          </w:p>
        </w:tc>
      </w:tr>
      <w:tr w:rsidR="002A50B2" w:rsidRPr="002A50B2" w14:paraId="14753C01" w14:textId="77777777" w:rsidTr="00296A8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vAlign w:val="center"/>
          </w:tcPr>
          <w:p w14:paraId="6F0046A9" w14:textId="77777777" w:rsidR="002A50B2" w:rsidRPr="002A50B2" w:rsidRDefault="002A50B2" w:rsidP="002A50B2">
            <w:pPr>
              <w:spacing w:before="120" w:after="120"/>
              <w:jc w:val="center"/>
              <w:rPr>
                <w:rFonts w:asciiTheme="minorHAnsi" w:hAnsiTheme="minorHAnsi" w:cstheme="minorHAnsi"/>
                <w:b/>
                <w:sz w:val="40"/>
              </w:rPr>
            </w:pPr>
            <w:r w:rsidRPr="002A50B2">
              <w:rPr>
                <w:rFonts w:asciiTheme="minorHAnsi" w:hAnsiTheme="minorHAnsi" w:cstheme="minorHAnsi"/>
                <w:noProof/>
              </w:rPr>
              <w:drawing>
                <wp:inline distT="0" distB="0" distL="0" distR="0" wp14:anchorId="6F68BDD2" wp14:editId="20470F70">
                  <wp:extent cx="888268" cy="40640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mdc-2021-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083" cy="409975"/>
                          </a:xfrm>
                          <a:prstGeom prst="rect">
                            <a:avLst/>
                          </a:prstGeom>
                        </pic:spPr>
                      </pic:pic>
                    </a:graphicData>
                  </a:graphic>
                </wp:inline>
              </w:drawing>
            </w:r>
          </w:p>
          <w:p w14:paraId="61022484" w14:textId="4F28E5AF" w:rsidR="002A50B2" w:rsidRPr="002A50B2" w:rsidRDefault="002A50B2" w:rsidP="002A50B2">
            <w:pPr>
              <w:spacing w:before="120" w:after="120"/>
              <w:jc w:val="center"/>
              <w:rPr>
                <w:rFonts w:asciiTheme="minorHAnsi" w:hAnsiTheme="minorHAnsi" w:cstheme="minorHAnsi"/>
                <w:b/>
                <w:sz w:val="40"/>
              </w:rPr>
            </w:pPr>
            <w:r w:rsidRPr="002A50B2">
              <w:rPr>
                <w:rFonts w:asciiTheme="minorHAnsi" w:hAnsiTheme="minorHAnsi" w:cstheme="minorHAnsi"/>
                <w:b/>
                <w:bCs/>
                <w:noProof/>
                <w:sz w:val="28"/>
              </w:rPr>
              <w:drawing>
                <wp:inline distT="0" distB="0" distL="0" distR="0" wp14:anchorId="28B40849" wp14:editId="449F44DC">
                  <wp:extent cx="758613" cy="406400"/>
                  <wp:effectExtent l="0" t="0" r="0" b="254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613" cy="406400"/>
                          </a:xfrm>
                          <a:prstGeom prst="rect">
                            <a:avLst/>
                          </a:prstGeom>
                          <a:noFill/>
                          <a:ln>
                            <a:noFill/>
                          </a:ln>
                        </pic:spPr>
                      </pic:pic>
                    </a:graphicData>
                  </a:graphic>
                </wp:inline>
              </w:drawing>
            </w:r>
          </w:p>
        </w:tc>
        <w:tc>
          <w:tcPr>
            <w:tcW w:w="6662" w:type="dxa"/>
            <w:gridSpan w:val="4"/>
            <w:tcBorders>
              <w:top w:val="nil"/>
              <w:left w:val="nil"/>
              <w:bottom w:val="nil"/>
              <w:right w:val="nil"/>
            </w:tcBorders>
            <w:vAlign w:val="center"/>
          </w:tcPr>
          <w:p w14:paraId="04F6790D" w14:textId="77777777" w:rsidR="002A50B2" w:rsidRPr="00F2670D" w:rsidRDefault="002A50B2" w:rsidP="002A50B2">
            <w:pPr>
              <w:spacing w:before="120" w:after="120"/>
              <w:jc w:val="center"/>
              <w:rPr>
                <w:rFonts w:asciiTheme="minorHAnsi" w:hAnsiTheme="minorHAnsi" w:cstheme="minorHAnsi"/>
                <w:b/>
                <w:sz w:val="36"/>
                <w:szCs w:val="22"/>
              </w:rPr>
            </w:pPr>
            <w:r w:rsidRPr="00F2670D">
              <w:rPr>
                <w:rFonts w:asciiTheme="minorHAnsi" w:hAnsiTheme="minorHAnsi" w:cstheme="minorHAnsi"/>
                <w:b/>
                <w:sz w:val="36"/>
                <w:szCs w:val="22"/>
              </w:rPr>
              <w:t>Proposition de sujet de thèse</w:t>
            </w:r>
          </w:p>
          <w:p w14:paraId="2A3FC24F" w14:textId="745B1A43" w:rsidR="00296A83" w:rsidRPr="00296A83" w:rsidRDefault="00296A83" w:rsidP="002A50B2">
            <w:pPr>
              <w:spacing w:before="120" w:after="120"/>
              <w:jc w:val="center"/>
              <w:rPr>
                <w:rFonts w:asciiTheme="minorHAnsi" w:hAnsiTheme="minorHAnsi" w:cstheme="minorHAnsi"/>
                <w:bCs/>
                <w:i/>
                <w:iCs/>
                <w:sz w:val="40"/>
              </w:rPr>
            </w:pPr>
            <w:r w:rsidRPr="00F2670D">
              <w:rPr>
                <w:rFonts w:asciiTheme="minorHAnsi" w:hAnsiTheme="minorHAnsi" w:cstheme="minorHAnsi"/>
                <w:bCs/>
                <w:i/>
                <w:iCs/>
                <w:szCs w:val="16"/>
              </w:rPr>
              <w:t>Octobre 2026</w:t>
            </w:r>
          </w:p>
        </w:tc>
        <w:tc>
          <w:tcPr>
            <w:tcW w:w="1951" w:type="dxa"/>
            <w:tcBorders>
              <w:top w:val="nil"/>
              <w:left w:val="nil"/>
              <w:bottom w:val="nil"/>
              <w:right w:val="nil"/>
            </w:tcBorders>
            <w:vAlign w:val="center"/>
          </w:tcPr>
          <w:p w14:paraId="38E2EED2" w14:textId="77777777" w:rsidR="002A50B2" w:rsidRPr="002A50B2" w:rsidRDefault="002A50B2" w:rsidP="002A50B2">
            <w:pPr>
              <w:spacing w:before="120" w:after="120"/>
              <w:jc w:val="center"/>
              <w:rPr>
                <w:rFonts w:asciiTheme="minorHAnsi" w:hAnsiTheme="minorHAnsi" w:cstheme="minorHAnsi"/>
                <w:b/>
                <w:sz w:val="40"/>
              </w:rPr>
            </w:pPr>
            <w:r w:rsidRPr="002A50B2">
              <w:rPr>
                <w:rFonts w:asciiTheme="minorHAnsi" w:hAnsiTheme="minorHAnsi" w:cstheme="minorHAnsi"/>
                <w:noProof/>
              </w:rPr>
              <w:drawing>
                <wp:inline distT="0" distB="0" distL="0" distR="0" wp14:anchorId="3BD63F32" wp14:editId="42DC36A5">
                  <wp:extent cx="1039091" cy="28871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9091" cy="288714"/>
                          </a:xfrm>
                          <a:prstGeom prst="rect">
                            <a:avLst/>
                          </a:prstGeom>
                        </pic:spPr>
                      </pic:pic>
                    </a:graphicData>
                  </a:graphic>
                </wp:inline>
              </w:drawing>
            </w:r>
          </w:p>
          <w:p w14:paraId="6B0E08D1" w14:textId="3FAB0C56" w:rsidR="002A50B2" w:rsidRPr="002A50B2" w:rsidRDefault="002A50B2" w:rsidP="002A50B2">
            <w:pPr>
              <w:spacing w:before="120" w:after="120"/>
              <w:jc w:val="center"/>
              <w:rPr>
                <w:rFonts w:asciiTheme="minorHAnsi" w:hAnsiTheme="minorHAnsi" w:cstheme="minorHAnsi"/>
                <w:b/>
                <w:sz w:val="40"/>
              </w:rPr>
            </w:pPr>
            <w:r w:rsidRPr="002A50B2">
              <w:rPr>
                <w:rFonts w:asciiTheme="minorHAnsi" w:hAnsiTheme="minorHAnsi" w:cstheme="minorHAnsi"/>
                <w:noProof/>
              </w:rPr>
              <w:drawing>
                <wp:anchor distT="0" distB="0" distL="0" distR="0" simplePos="0" relativeHeight="251659264" behindDoc="0" locked="0" layoutInCell="1" allowOverlap="1" wp14:anchorId="20051197" wp14:editId="7D80993B">
                  <wp:simplePos x="0" y="0"/>
                  <wp:positionH relativeFrom="margin">
                    <wp:posOffset>-6350</wp:posOffset>
                  </wp:positionH>
                  <wp:positionV relativeFrom="paragraph">
                    <wp:posOffset>4445</wp:posOffset>
                  </wp:positionV>
                  <wp:extent cx="617220" cy="621665"/>
                  <wp:effectExtent l="0" t="0" r="0" b="0"/>
                  <wp:wrapNone/>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6"/>
                          <pic:cNvPicPr>
                            <a:picLocks noChangeAspect="1" noChangeArrowheads="1"/>
                          </pic:cNvPicPr>
                        </pic:nvPicPr>
                        <pic:blipFill>
                          <a:blip r:embed="rId10"/>
                          <a:stretch>
                            <a:fillRect/>
                          </a:stretch>
                        </pic:blipFill>
                        <pic:spPr bwMode="auto">
                          <a:xfrm>
                            <a:off x="0" y="0"/>
                            <a:ext cx="617220" cy="621665"/>
                          </a:xfrm>
                          <a:prstGeom prst="rect">
                            <a:avLst/>
                          </a:prstGeom>
                        </pic:spPr>
                      </pic:pic>
                    </a:graphicData>
                  </a:graphic>
                </wp:anchor>
              </w:drawing>
            </w:r>
          </w:p>
        </w:tc>
      </w:tr>
      <w:tr w:rsidR="00296A83" w:rsidRPr="002A50B2" w14:paraId="706277B6" w14:textId="77777777" w:rsidTr="00296A8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6"/>
            <w:tcBorders>
              <w:top w:val="nil"/>
              <w:left w:val="nil"/>
              <w:bottom w:val="nil"/>
              <w:right w:val="nil"/>
            </w:tcBorders>
            <w:vAlign w:val="center"/>
          </w:tcPr>
          <w:p w14:paraId="0B41A4F8" w14:textId="168C6039" w:rsidR="00296A83" w:rsidRPr="00296A83" w:rsidRDefault="00296A83" w:rsidP="00296A83">
            <w:pPr>
              <w:spacing w:before="120" w:after="120"/>
              <w:jc w:val="center"/>
              <w:rPr>
                <w:rFonts w:asciiTheme="minorHAnsi" w:hAnsiTheme="minorHAnsi" w:cstheme="minorHAnsi"/>
                <w:b/>
                <w:bCs/>
                <w:sz w:val="36"/>
                <w:szCs w:val="36"/>
              </w:rPr>
            </w:pPr>
            <w:r w:rsidRPr="00F2670D">
              <w:rPr>
                <w:rFonts w:asciiTheme="minorHAnsi" w:hAnsiTheme="minorHAnsi" w:cstheme="minorHAnsi"/>
                <w:b/>
                <w:bCs/>
                <w:sz w:val="32"/>
                <w:szCs w:val="32"/>
              </w:rPr>
              <w:t xml:space="preserve">Formulation de matériaux bas carbone </w:t>
            </w:r>
            <w:r w:rsidR="00914D96" w:rsidRPr="00F2670D">
              <w:rPr>
                <w:rFonts w:asciiTheme="minorHAnsi" w:hAnsiTheme="minorHAnsi" w:cstheme="minorHAnsi"/>
                <w:b/>
                <w:bCs/>
                <w:sz w:val="32"/>
                <w:szCs w:val="32"/>
              </w:rPr>
              <w:t xml:space="preserve">intégrant des MCP </w:t>
            </w:r>
            <w:r w:rsidRPr="00F2670D">
              <w:rPr>
                <w:rFonts w:asciiTheme="minorHAnsi" w:hAnsiTheme="minorHAnsi" w:cstheme="minorHAnsi"/>
                <w:b/>
                <w:bCs/>
                <w:sz w:val="32"/>
                <w:szCs w:val="32"/>
              </w:rPr>
              <w:t>permettant d’augmenter la capacité thermique intérieure des bâtiments légers pour limiter les surchauffes estivales</w:t>
            </w:r>
          </w:p>
        </w:tc>
      </w:tr>
    </w:tbl>
    <w:p w14:paraId="207E086C" w14:textId="1E15E4CA" w:rsidR="002A50B2" w:rsidRPr="002A50B2" w:rsidRDefault="002A50B2" w:rsidP="00946563">
      <w:pPr>
        <w:spacing w:before="120" w:after="120"/>
        <w:rPr>
          <w:rFonts w:asciiTheme="minorHAnsi" w:hAnsiTheme="minorHAnsi" w:cstheme="minorHAnsi"/>
        </w:rPr>
      </w:pPr>
    </w:p>
    <w:tbl>
      <w:tblPr>
        <w:tblStyle w:val="Grilledutableau"/>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7518"/>
      </w:tblGrid>
      <w:tr w:rsidR="002A50B2" w:rsidRPr="002A50B2" w14:paraId="523A54FC" w14:textId="77777777" w:rsidTr="00F2670D">
        <w:trPr>
          <w:trHeight w:val="781"/>
        </w:trPr>
        <w:tc>
          <w:tcPr>
            <w:tcW w:w="2834" w:type="dxa"/>
          </w:tcPr>
          <w:p w14:paraId="3F1B05B9" w14:textId="77777777" w:rsidR="002A50B2" w:rsidRPr="00296A83" w:rsidRDefault="002A50B2" w:rsidP="00F2670D">
            <w:pPr>
              <w:rPr>
                <w:rFonts w:asciiTheme="minorHAnsi" w:hAnsiTheme="minorHAnsi" w:cstheme="minorHAnsi"/>
                <w:b/>
                <w:color w:val="000000" w:themeColor="text1"/>
                <w:sz w:val="22"/>
                <w:szCs w:val="22"/>
              </w:rPr>
            </w:pPr>
            <w:r w:rsidRPr="00296A83">
              <w:rPr>
                <w:rFonts w:asciiTheme="minorHAnsi" w:eastAsia="Ubuntu" w:hAnsiTheme="minorHAnsi" w:cstheme="minorHAnsi"/>
                <w:b/>
                <w:sz w:val="22"/>
                <w:szCs w:val="22"/>
                <w:u w:val="single"/>
              </w:rPr>
              <w:t>Encadrement </w:t>
            </w:r>
          </w:p>
        </w:tc>
        <w:tc>
          <w:tcPr>
            <w:tcW w:w="7518" w:type="dxa"/>
          </w:tcPr>
          <w:p w14:paraId="5FE0917C" w14:textId="1BE71077" w:rsidR="002A50B2" w:rsidRPr="00296A83" w:rsidRDefault="002A50B2" w:rsidP="00F2670D">
            <w:pPr>
              <w:rPr>
                <w:rFonts w:asciiTheme="minorHAnsi" w:hAnsiTheme="minorHAnsi" w:cstheme="minorHAnsi"/>
                <w:sz w:val="22"/>
                <w:szCs w:val="22"/>
              </w:rPr>
            </w:pPr>
            <w:r w:rsidRPr="00296A83">
              <w:rPr>
                <w:rFonts w:asciiTheme="minorHAnsi" w:eastAsia="Ubuntu" w:hAnsiTheme="minorHAnsi" w:cstheme="minorHAnsi"/>
                <w:sz w:val="22"/>
                <w:szCs w:val="22"/>
              </w:rPr>
              <w:t xml:space="preserve">- </w:t>
            </w:r>
            <w:r w:rsidRPr="00296A83">
              <w:rPr>
                <w:rFonts w:asciiTheme="minorHAnsi" w:hAnsiTheme="minorHAnsi" w:cstheme="minorHAnsi"/>
                <w:b/>
                <w:sz w:val="22"/>
                <w:szCs w:val="22"/>
              </w:rPr>
              <w:t>Matthieu LABAT (</w:t>
            </w:r>
            <w:r w:rsidRPr="00296A83">
              <w:rPr>
                <w:rFonts w:asciiTheme="minorHAnsi" w:hAnsiTheme="minorHAnsi" w:cstheme="minorHAnsi"/>
                <w:b/>
                <w:i/>
                <w:sz w:val="22"/>
                <w:szCs w:val="22"/>
              </w:rPr>
              <w:t>Directeur de thèse)</w:t>
            </w:r>
            <w:r w:rsidRPr="00296A83">
              <w:rPr>
                <w:rFonts w:asciiTheme="minorHAnsi" w:hAnsiTheme="minorHAnsi" w:cstheme="minorHAnsi"/>
                <w:sz w:val="22"/>
                <w:szCs w:val="22"/>
              </w:rPr>
              <w:t>, Maître de Conférences HDR en Génie civil, INSA Toulouse, laboratoire LMDC</w:t>
            </w:r>
            <w:r w:rsidR="007E2BC6">
              <w:rPr>
                <w:rFonts w:asciiTheme="minorHAnsi" w:hAnsiTheme="minorHAnsi" w:cstheme="minorHAnsi"/>
                <w:sz w:val="22"/>
                <w:szCs w:val="22"/>
              </w:rPr>
              <w:t xml:space="preserve"> </w:t>
            </w:r>
          </w:p>
          <w:p w14:paraId="5E573287" w14:textId="760CACA8" w:rsidR="002A50B2" w:rsidRPr="00296A83" w:rsidRDefault="002A50B2" w:rsidP="00F2670D">
            <w:pPr>
              <w:rPr>
                <w:rFonts w:asciiTheme="minorHAnsi" w:hAnsiTheme="minorHAnsi" w:cstheme="minorHAnsi"/>
                <w:sz w:val="22"/>
                <w:szCs w:val="22"/>
              </w:rPr>
            </w:pPr>
            <w:r w:rsidRPr="00296A83">
              <w:rPr>
                <w:rFonts w:asciiTheme="minorHAnsi" w:eastAsia="Ubuntu" w:hAnsiTheme="minorHAnsi" w:cstheme="minorHAnsi"/>
                <w:sz w:val="22"/>
                <w:szCs w:val="22"/>
              </w:rPr>
              <w:t xml:space="preserve">- </w:t>
            </w:r>
            <w:r w:rsidRPr="00296A83">
              <w:rPr>
                <w:rFonts w:asciiTheme="minorHAnsi" w:eastAsia="Ubuntu" w:hAnsiTheme="minorHAnsi" w:cstheme="minorHAnsi"/>
                <w:b/>
                <w:sz w:val="22"/>
                <w:szCs w:val="22"/>
              </w:rPr>
              <w:t>Raphaëlle</w:t>
            </w:r>
            <w:r w:rsidRPr="00296A83">
              <w:rPr>
                <w:rFonts w:asciiTheme="minorHAnsi" w:eastAsia="Ubuntu" w:hAnsiTheme="minorHAnsi" w:cstheme="minorHAnsi"/>
                <w:sz w:val="22"/>
                <w:szCs w:val="22"/>
              </w:rPr>
              <w:t xml:space="preserve"> </w:t>
            </w:r>
            <w:r w:rsidRPr="00296A83">
              <w:rPr>
                <w:rFonts w:asciiTheme="minorHAnsi" w:eastAsia="Ubuntu" w:hAnsiTheme="minorHAnsi" w:cstheme="minorHAnsi"/>
                <w:b/>
                <w:sz w:val="22"/>
                <w:szCs w:val="22"/>
              </w:rPr>
              <w:t>POUHET</w:t>
            </w:r>
            <w:r w:rsidRPr="00296A83">
              <w:rPr>
                <w:rFonts w:asciiTheme="minorHAnsi" w:eastAsia="Ubuntu" w:hAnsiTheme="minorHAnsi" w:cstheme="minorHAnsi"/>
                <w:sz w:val="22"/>
                <w:szCs w:val="22"/>
              </w:rPr>
              <w:t xml:space="preserve"> </w:t>
            </w:r>
            <w:r w:rsidRPr="00296A83">
              <w:rPr>
                <w:rFonts w:asciiTheme="minorHAnsi" w:hAnsiTheme="minorHAnsi" w:cstheme="minorHAnsi"/>
                <w:b/>
                <w:sz w:val="22"/>
                <w:szCs w:val="22"/>
              </w:rPr>
              <w:t>(co-encadrante</w:t>
            </w:r>
            <w:r w:rsidRPr="00296A83">
              <w:rPr>
                <w:rFonts w:asciiTheme="minorHAnsi" w:hAnsiTheme="minorHAnsi" w:cstheme="minorHAnsi"/>
                <w:b/>
                <w:i/>
                <w:sz w:val="22"/>
                <w:szCs w:val="22"/>
              </w:rPr>
              <w:t>)</w:t>
            </w:r>
            <w:r w:rsidRPr="00296A83">
              <w:rPr>
                <w:rFonts w:asciiTheme="minorHAnsi" w:hAnsiTheme="minorHAnsi" w:cstheme="minorHAnsi"/>
                <w:sz w:val="22"/>
                <w:szCs w:val="22"/>
              </w:rPr>
              <w:t>, Maître de Conférences en Génie civil, INSA Toulouse, laboratoire LMDC</w:t>
            </w:r>
          </w:p>
        </w:tc>
      </w:tr>
      <w:tr w:rsidR="002A50B2" w:rsidRPr="002A50B2" w14:paraId="51C6C10F" w14:textId="77777777" w:rsidTr="00F2670D">
        <w:trPr>
          <w:trHeight w:val="284"/>
        </w:trPr>
        <w:tc>
          <w:tcPr>
            <w:tcW w:w="2834" w:type="dxa"/>
          </w:tcPr>
          <w:p w14:paraId="22DB2FA0" w14:textId="77777777" w:rsidR="002A50B2" w:rsidRPr="00296A83" w:rsidRDefault="002A50B2" w:rsidP="00F2670D">
            <w:pPr>
              <w:rPr>
                <w:rFonts w:asciiTheme="minorHAnsi" w:hAnsiTheme="minorHAnsi" w:cstheme="minorHAnsi"/>
                <w:b/>
                <w:color w:val="000000" w:themeColor="text1"/>
                <w:sz w:val="22"/>
                <w:szCs w:val="22"/>
              </w:rPr>
            </w:pPr>
            <w:r w:rsidRPr="00296A83">
              <w:rPr>
                <w:rFonts w:asciiTheme="minorHAnsi" w:eastAsia="Ubuntu" w:hAnsiTheme="minorHAnsi" w:cstheme="minorHAnsi"/>
                <w:b/>
                <w:sz w:val="22"/>
                <w:szCs w:val="22"/>
                <w:u w:val="single"/>
              </w:rPr>
              <w:t>Laboratoires d’accueil</w:t>
            </w:r>
            <w:r w:rsidRPr="00296A83">
              <w:rPr>
                <w:rFonts w:asciiTheme="minorHAnsi" w:eastAsia="Ubuntu" w:hAnsiTheme="minorHAnsi" w:cstheme="minorHAnsi"/>
                <w:sz w:val="22"/>
                <w:szCs w:val="22"/>
                <w:u w:val="single"/>
              </w:rPr>
              <w:t> </w:t>
            </w:r>
          </w:p>
        </w:tc>
        <w:tc>
          <w:tcPr>
            <w:tcW w:w="7518" w:type="dxa"/>
          </w:tcPr>
          <w:p w14:paraId="2BA771D5" w14:textId="5F48953A" w:rsidR="002A50B2" w:rsidRPr="00296A83" w:rsidRDefault="002A50B2" w:rsidP="00F2670D">
            <w:pPr>
              <w:rPr>
                <w:rFonts w:asciiTheme="minorHAnsi" w:eastAsia="Ubuntu" w:hAnsiTheme="minorHAnsi" w:cstheme="minorHAnsi"/>
                <w:sz w:val="22"/>
                <w:szCs w:val="22"/>
              </w:rPr>
            </w:pPr>
            <w:r w:rsidRPr="00296A83">
              <w:rPr>
                <w:rFonts w:asciiTheme="minorHAnsi" w:eastAsia="Ubuntu" w:hAnsiTheme="minorHAnsi" w:cstheme="minorHAnsi"/>
                <w:sz w:val="22"/>
                <w:szCs w:val="22"/>
              </w:rPr>
              <w:t xml:space="preserve">LMDC (UPS, INSA Toulouse) - </w:t>
            </w:r>
            <w:hyperlink r:id="rId11">
              <w:r w:rsidRPr="00296A83">
                <w:rPr>
                  <w:rStyle w:val="LienInternet"/>
                  <w:rFonts w:asciiTheme="minorHAnsi" w:eastAsia="Ubuntu" w:hAnsiTheme="minorHAnsi" w:cstheme="minorHAnsi"/>
                  <w:sz w:val="22"/>
                  <w:szCs w:val="22"/>
                </w:rPr>
                <w:t>http://www-lmdc.insa-toulouse.fr/</w:t>
              </w:r>
            </w:hyperlink>
          </w:p>
        </w:tc>
      </w:tr>
      <w:tr w:rsidR="002A50B2" w:rsidRPr="002A50B2" w14:paraId="1759CEEB" w14:textId="77777777" w:rsidTr="00F2670D">
        <w:trPr>
          <w:trHeight w:val="186"/>
        </w:trPr>
        <w:tc>
          <w:tcPr>
            <w:tcW w:w="2834" w:type="dxa"/>
          </w:tcPr>
          <w:p w14:paraId="50E93DA1" w14:textId="77777777" w:rsidR="002A50B2" w:rsidRPr="00296A83" w:rsidRDefault="002A50B2" w:rsidP="00F2670D">
            <w:pPr>
              <w:rPr>
                <w:rFonts w:asciiTheme="minorHAnsi" w:hAnsiTheme="minorHAnsi" w:cstheme="minorHAnsi"/>
                <w:b/>
                <w:color w:val="000000" w:themeColor="text1"/>
                <w:sz w:val="22"/>
                <w:szCs w:val="22"/>
              </w:rPr>
            </w:pPr>
            <w:r w:rsidRPr="00296A83">
              <w:rPr>
                <w:rFonts w:asciiTheme="minorHAnsi" w:eastAsia="Ubuntu" w:hAnsiTheme="minorHAnsi" w:cstheme="minorHAnsi"/>
                <w:b/>
                <w:sz w:val="22"/>
                <w:szCs w:val="22"/>
                <w:u w:val="single"/>
              </w:rPr>
              <w:t>Ecole doctorale</w:t>
            </w:r>
            <w:r w:rsidRPr="00296A83">
              <w:rPr>
                <w:rFonts w:asciiTheme="minorHAnsi" w:eastAsia="Ubuntu" w:hAnsiTheme="minorHAnsi" w:cstheme="minorHAnsi"/>
                <w:sz w:val="22"/>
                <w:szCs w:val="22"/>
                <w:u w:val="single"/>
              </w:rPr>
              <w:t> </w:t>
            </w:r>
          </w:p>
        </w:tc>
        <w:tc>
          <w:tcPr>
            <w:tcW w:w="7518" w:type="dxa"/>
          </w:tcPr>
          <w:p w14:paraId="1EEE39E2" w14:textId="77777777" w:rsidR="002A50B2" w:rsidRPr="00296A83" w:rsidRDefault="002A50B2" w:rsidP="00F2670D">
            <w:pPr>
              <w:rPr>
                <w:rFonts w:asciiTheme="minorHAnsi" w:eastAsia="Ubuntu" w:hAnsiTheme="minorHAnsi" w:cstheme="minorHAnsi"/>
                <w:sz w:val="22"/>
                <w:szCs w:val="22"/>
              </w:rPr>
            </w:pPr>
            <w:r w:rsidRPr="00296A83">
              <w:rPr>
                <w:rFonts w:asciiTheme="minorHAnsi" w:eastAsia="Ubuntu" w:hAnsiTheme="minorHAnsi" w:cstheme="minorHAnsi"/>
                <w:sz w:val="22"/>
                <w:szCs w:val="22"/>
              </w:rPr>
              <w:t>Mécanique, énergétique, génie civil, procédés - ED MEGEP (CNU 60)</w:t>
            </w:r>
          </w:p>
          <w:p w14:paraId="342F5843" w14:textId="7E91B6FF" w:rsidR="002A50B2" w:rsidRPr="00296A83" w:rsidRDefault="00E967BC" w:rsidP="00F2670D">
            <w:pPr>
              <w:rPr>
                <w:rFonts w:asciiTheme="minorHAnsi" w:eastAsia="Ubuntu" w:hAnsiTheme="minorHAnsi" w:cstheme="minorHAnsi"/>
                <w:sz w:val="22"/>
                <w:szCs w:val="22"/>
              </w:rPr>
            </w:pPr>
            <w:hyperlink r:id="rId12">
              <w:r w:rsidR="002A50B2" w:rsidRPr="00296A83">
                <w:rPr>
                  <w:rStyle w:val="LienInternet"/>
                  <w:rFonts w:asciiTheme="minorHAnsi" w:eastAsia="Ubuntu" w:hAnsiTheme="minorHAnsi" w:cstheme="minorHAnsi"/>
                  <w:sz w:val="22"/>
                  <w:szCs w:val="22"/>
                </w:rPr>
                <w:t>https://ed-megep.univ-toulouse.fr/</w:t>
              </w:r>
            </w:hyperlink>
            <w:r w:rsidR="002A50B2" w:rsidRPr="00296A83">
              <w:rPr>
                <w:rFonts w:asciiTheme="minorHAnsi" w:eastAsia="Ubuntu" w:hAnsiTheme="minorHAnsi" w:cstheme="minorHAnsi"/>
                <w:sz w:val="22"/>
                <w:szCs w:val="22"/>
              </w:rPr>
              <w:t xml:space="preserve"> </w:t>
            </w:r>
          </w:p>
        </w:tc>
      </w:tr>
      <w:tr w:rsidR="002A50B2" w:rsidRPr="002A50B2" w14:paraId="5752774A" w14:textId="77777777" w:rsidTr="00F2670D">
        <w:trPr>
          <w:trHeight w:val="195"/>
        </w:trPr>
        <w:tc>
          <w:tcPr>
            <w:tcW w:w="2834" w:type="dxa"/>
          </w:tcPr>
          <w:p w14:paraId="2FD2AA04" w14:textId="77777777" w:rsidR="002A50B2" w:rsidRPr="00296A83" w:rsidRDefault="002A50B2" w:rsidP="00F2670D">
            <w:pPr>
              <w:rPr>
                <w:rFonts w:asciiTheme="minorHAnsi" w:hAnsiTheme="minorHAnsi" w:cstheme="minorHAnsi"/>
                <w:b/>
                <w:color w:val="000000" w:themeColor="text1"/>
                <w:sz w:val="22"/>
                <w:szCs w:val="22"/>
              </w:rPr>
            </w:pPr>
            <w:r w:rsidRPr="00296A83">
              <w:rPr>
                <w:rFonts w:asciiTheme="minorHAnsi" w:eastAsia="Ubuntu" w:hAnsiTheme="minorHAnsi" w:cstheme="minorHAnsi"/>
                <w:b/>
                <w:sz w:val="22"/>
                <w:szCs w:val="22"/>
                <w:u w:val="single"/>
              </w:rPr>
              <w:t>Démarrage de la thèse</w:t>
            </w:r>
            <w:r w:rsidRPr="00296A83">
              <w:rPr>
                <w:rFonts w:asciiTheme="minorHAnsi" w:eastAsia="Ubuntu" w:hAnsiTheme="minorHAnsi" w:cstheme="minorHAnsi"/>
                <w:sz w:val="22"/>
                <w:szCs w:val="22"/>
              </w:rPr>
              <w:t> </w:t>
            </w:r>
          </w:p>
        </w:tc>
        <w:tc>
          <w:tcPr>
            <w:tcW w:w="7518" w:type="dxa"/>
          </w:tcPr>
          <w:p w14:paraId="3FD13106" w14:textId="3726482D" w:rsidR="002A50B2" w:rsidRPr="00296A83" w:rsidRDefault="002A50B2" w:rsidP="00F2670D">
            <w:pPr>
              <w:rPr>
                <w:rFonts w:asciiTheme="minorHAnsi" w:eastAsia="Ubuntu" w:hAnsiTheme="minorHAnsi" w:cstheme="minorHAnsi"/>
                <w:sz w:val="22"/>
                <w:szCs w:val="22"/>
              </w:rPr>
            </w:pPr>
            <w:r w:rsidRPr="00296A83">
              <w:rPr>
                <w:rFonts w:asciiTheme="minorHAnsi" w:eastAsia="Ubuntu" w:hAnsiTheme="minorHAnsi" w:cstheme="minorHAnsi"/>
                <w:sz w:val="22"/>
                <w:szCs w:val="22"/>
              </w:rPr>
              <w:t xml:space="preserve">01/10/2026 (durée 36 mois) </w:t>
            </w:r>
          </w:p>
        </w:tc>
      </w:tr>
      <w:tr w:rsidR="002A50B2" w:rsidRPr="002A50B2" w14:paraId="24D28B55" w14:textId="77777777" w:rsidTr="00F2670D">
        <w:trPr>
          <w:trHeight w:val="195"/>
        </w:trPr>
        <w:tc>
          <w:tcPr>
            <w:tcW w:w="2834" w:type="dxa"/>
          </w:tcPr>
          <w:p w14:paraId="60667EDB" w14:textId="4B95FD8A" w:rsidR="002A50B2" w:rsidRPr="00296A83" w:rsidRDefault="002A50B2" w:rsidP="00F2670D">
            <w:pPr>
              <w:rPr>
                <w:rFonts w:asciiTheme="minorHAnsi" w:eastAsia="Ubuntu" w:hAnsiTheme="minorHAnsi" w:cstheme="minorHAnsi"/>
                <w:b/>
                <w:sz w:val="22"/>
                <w:szCs w:val="22"/>
                <w:u w:val="single"/>
              </w:rPr>
            </w:pPr>
            <w:r w:rsidRPr="00296A83">
              <w:rPr>
                <w:rFonts w:asciiTheme="minorHAnsi" w:eastAsia="Ubuntu" w:hAnsiTheme="minorHAnsi" w:cstheme="minorHAnsi"/>
                <w:b/>
                <w:sz w:val="22"/>
                <w:szCs w:val="22"/>
                <w:u w:val="single"/>
              </w:rPr>
              <w:t>Mots clés</w:t>
            </w:r>
          </w:p>
        </w:tc>
        <w:tc>
          <w:tcPr>
            <w:tcW w:w="7518" w:type="dxa"/>
          </w:tcPr>
          <w:p w14:paraId="00B70359" w14:textId="77777777" w:rsidR="002A50B2" w:rsidRDefault="002A50B2" w:rsidP="00F2670D">
            <w:pPr>
              <w:rPr>
                <w:rFonts w:asciiTheme="minorHAnsi" w:eastAsia="Ubuntu" w:hAnsiTheme="minorHAnsi" w:cstheme="minorHAnsi"/>
                <w:sz w:val="22"/>
                <w:szCs w:val="22"/>
              </w:rPr>
            </w:pPr>
            <w:r w:rsidRPr="00296A83">
              <w:rPr>
                <w:rFonts w:asciiTheme="minorHAnsi" w:eastAsia="Ubuntu" w:hAnsiTheme="minorHAnsi" w:cstheme="minorHAnsi"/>
                <w:sz w:val="22"/>
                <w:szCs w:val="22"/>
              </w:rPr>
              <w:t>Liant bas-carbone ; formulation ; géopolymère ; Matériaux à changement de phase (MCP) ; Confort d’été</w:t>
            </w:r>
            <w:r w:rsidR="001F1E27" w:rsidRPr="00296A83">
              <w:rPr>
                <w:rFonts w:asciiTheme="minorHAnsi" w:eastAsia="Ubuntu" w:hAnsiTheme="minorHAnsi" w:cstheme="minorHAnsi"/>
                <w:sz w:val="22"/>
                <w:szCs w:val="22"/>
              </w:rPr>
              <w:t>.</w:t>
            </w:r>
          </w:p>
          <w:p w14:paraId="571D9463" w14:textId="3FDF9DD6" w:rsidR="00864BC6" w:rsidRPr="00296A83" w:rsidRDefault="00864BC6" w:rsidP="00F2670D">
            <w:pPr>
              <w:rPr>
                <w:rFonts w:asciiTheme="minorHAnsi" w:eastAsia="Ubuntu" w:hAnsiTheme="minorHAnsi" w:cstheme="minorHAnsi"/>
                <w:sz w:val="22"/>
                <w:szCs w:val="22"/>
              </w:rPr>
            </w:pPr>
          </w:p>
        </w:tc>
      </w:tr>
    </w:tbl>
    <w:p w14:paraId="5E6D2D6F" w14:textId="77777777" w:rsidR="00296A83" w:rsidRPr="00296A83" w:rsidRDefault="00296A83" w:rsidP="00296A83">
      <w:pPr>
        <w:keepNext/>
        <w:keepLines/>
        <w:suppressAutoHyphens/>
        <w:spacing w:before="360" w:after="80" w:line="259" w:lineRule="auto"/>
        <w:outlineLvl w:val="1"/>
        <w:rPr>
          <w:rFonts w:eastAsia="Calibri" w:cs="Calibri"/>
          <w:b/>
          <w:color w:val="00000A"/>
          <w:sz w:val="32"/>
          <w:szCs w:val="36"/>
        </w:rPr>
      </w:pPr>
      <w:r w:rsidRPr="00296A83">
        <w:rPr>
          <w:rFonts w:eastAsia="Calibri" w:cs="Calibri"/>
          <w:b/>
          <w:color w:val="00000A"/>
          <w:sz w:val="32"/>
          <w:szCs w:val="36"/>
        </w:rPr>
        <w:t>Contexte</w:t>
      </w:r>
    </w:p>
    <w:p w14:paraId="7945B9E6" w14:textId="5F3819E7" w:rsidR="0078786B" w:rsidRDefault="00296A83" w:rsidP="0078786B">
      <w:pPr>
        <w:jc w:val="both"/>
        <w:rPr>
          <w:rFonts w:asciiTheme="minorHAnsi" w:hAnsiTheme="minorHAnsi" w:cstheme="minorHAnsi"/>
          <w:sz w:val="22"/>
          <w:szCs w:val="22"/>
        </w:rPr>
      </w:pPr>
      <w:r w:rsidRPr="00296A83">
        <w:rPr>
          <w:rFonts w:asciiTheme="minorHAnsi" w:hAnsiTheme="minorHAnsi" w:cstheme="minorHAnsi"/>
          <w:sz w:val="22"/>
          <w:szCs w:val="22"/>
        </w:rPr>
        <w:t>Pour s’adapter aux exigences de la RE2020, les méthodes constructives pour les bâtiments neufs doivent évoluer pour aller vers des bâtiments performants sur le plan énergétique tout au long de l’année, tout en minimisant la quantité de CO</w:t>
      </w:r>
      <w:r w:rsidRPr="00296A83">
        <w:rPr>
          <w:rFonts w:asciiTheme="minorHAnsi" w:hAnsiTheme="minorHAnsi" w:cstheme="minorHAnsi"/>
          <w:sz w:val="22"/>
          <w:szCs w:val="22"/>
          <w:vertAlign w:val="subscript"/>
        </w:rPr>
        <w:t>2</w:t>
      </w:r>
      <w:r w:rsidRPr="00296A83">
        <w:rPr>
          <w:rFonts w:asciiTheme="minorHAnsi" w:hAnsiTheme="minorHAnsi" w:cstheme="minorHAnsi"/>
          <w:sz w:val="22"/>
          <w:szCs w:val="22"/>
        </w:rPr>
        <w:t xml:space="preserve"> contenue dans les matériaux mis en œuvre. Ces contraintes favorisent l’émergence de structure</w:t>
      </w:r>
      <w:r w:rsidR="007D1B3E">
        <w:rPr>
          <w:rFonts w:asciiTheme="minorHAnsi" w:hAnsiTheme="minorHAnsi" w:cstheme="minorHAnsi"/>
          <w:sz w:val="22"/>
          <w:szCs w:val="22"/>
        </w:rPr>
        <w:t>s</w:t>
      </w:r>
      <w:r w:rsidRPr="00296A83">
        <w:rPr>
          <w:rFonts w:asciiTheme="minorHAnsi" w:hAnsiTheme="minorHAnsi" w:cstheme="minorHAnsi"/>
          <w:sz w:val="22"/>
          <w:szCs w:val="22"/>
        </w:rPr>
        <w:t xml:space="preserve"> légères, par exemple des ossatures bois ou mixtes. Elles permettent par ailleurs d’inclure des quantités d’isolant significatives, ce qui les rend très performantes pour répondre aux problématiques de chauffage. Leur principal inconvénient est qu’elles sont </w:t>
      </w:r>
      <w:r w:rsidRPr="00296A83">
        <w:rPr>
          <w:rFonts w:asciiTheme="minorHAnsi" w:hAnsiTheme="minorHAnsi" w:cstheme="minorHAnsi"/>
          <w:b/>
          <w:bCs/>
          <w:sz w:val="22"/>
          <w:szCs w:val="22"/>
        </w:rPr>
        <w:t>vulnérables aux surchauffes estivales</w:t>
      </w:r>
      <w:r w:rsidRPr="00296A83">
        <w:rPr>
          <w:rFonts w:asciiTheme="minorHAnsi" w:hAnsiTheme="minorHAnsi" w:cstheme="minorHAnsi"/>
          <w:sz w:val="22"/>
          <w:szCs w:val="22"/>
        </w:rPr>
        <w:t xml:space="preserve"> de par la faible capacité thermique intérieure, souvent limitée à la dalle si elle existe et si elle est exposée à l’air intérieur. </w:t>
      </w:r>
      <w:r w:rsidR="0078786B" w:rsidRPr="0078786B">
        <w:rPr>
          <w:rFonts w:asciiTheme="minorHAnsi" w:hAnsiTheme="minorHAnsi" w:cstheme="minorHAnsi"/>
          <w:sz w:val="22"/>
          <w:szCs w:val="22"/>
        </w:rPr>
        <w:t>Des études précédentes ont mis en évidence que l’application, sur les parements intérieurs, d’un enduit sable/argile du commerce d’environ 4 cm d’épaisseur permet d’améliorer de manière significative les performances thermiques à l’échelle de la pièce, comme l’ont montré à la fois les calculs réglementaires et les essais expérimentaux.</w:t>
      </w:r>
      <w:r w:rsidR="0078786B">
        <w:rPr>
          <w:rFonts w:asciiTheme="minorHAnsi" w:hAnsiTheme="minorHAnsi" w:cstheme="minorHAnsi"/>
          <w:sz w:val="22"/>
          <w:szCs w:val="22"/>
        </w:rPr>
        <w:t xml:space="preserve"> </w:t>
      </w:r>
      <w:r w:rsidR="0078786B" w:rsidRPr="0078786B">
        <w:rPr>
          <w:rFonts w:asciiTheme="minorHAnsi" w:hAnsiTheme="minorHAnsi" w:cstheme="minorHAnsi"/>
          <w:sz w:val="22"/>
          <w:szCs w:val="22"/>
        </w:rPr>
        <w:t>Néanmoins, cette solution comporte plusieurs inconvénients : la formation de fissures, un temps de séchage prolongé après application et, surtout, une faible cohésion du matériau. Ces contraintes rendent son utilisation en intérieur peu aisée et sont susceptibles d’en limiter l’adoption.</w:t>
      </w:r>
    </w:p>
    <w:p w14:paraId="3CE45CFD" w14:textId="77777777" w:rsidR="0078786B" w:rsidRDefault="0078786B" w:rsidP="0078786B">
      <w:pPr>
        <w:jc w:val="both"/>
        <w:rPr>
          <w:rFonts w:asciiTheme="minorHAnsi" w:hAnsiTheme="minorHAnsi" w:cstheme="minorHAnsi"/>
          <w:sz w:val="22"/>
          <w:szCs w:val="22"/>
        </w:rPr>
      </w:pPr>
    </w:p>
    <w:p w14:paraId="2F278C8E" w14:textId="77777777" w:rsidR="00353D9E" w:rsidRDefault="00296A83" w:rsidP="00353D9E">
      <w:pPr>
        <w:spacing w:before="120" w:after="120"/>
        <w:jc w:val="both"/>
        <w:rPr>
          <w:rFonts w:asciiTheme="minorHAnsi" w:hAnsiTheme="minorHAnsi" w:cstheme="minorHAnsi"/>
          <w:sz w:val="22"/>
          <w:szCs w:val="22"/>
        </w:rPr>
      </w:pPr>
      <w:r w:rsidRPr="00296A83">
        <w:rPr>
          <w:rFonts w:asciiTheme="minorHAnsi" w:hAnsiTheme="minorHAnsi" w:cstheme="minorHAnsi"/>
          <w:sz w:val="22"/>
          <w:szCs w:val="22"/>
        </w:rPr>
        <w:t xml:space="preserve">Par ailleurs, les </w:t>
      </w:r>
      <w:r w:rsidRPr="00296A83">
        <w:rPr>
          <w:rFonts w:asciiTheme="minorHAnsi" w:hAnsiTheme="minorHAnsi" w:cstheme="minorHAnsi"/>
          <w:b/>
          <w:bCs/>
          <w:sz w:val="22"/>
          <w:szCs w:val="22"/>
        </w:rPr>
        <w:t>matériaux à changement de phase (MCP)</w:t>
      </w:r>
      <w:r w:rsidRPr="00296A83">
        <w:rPr>
          <w:rFonts w:asciiTheme="minorHAnsi" w:hAnsiTheme="minorHAnsi" w:cstheme="minorHAnsi"/>
          <w:sz w:val="22"/>
          <w:szCs w:val="22"/>
        </w:rPr>
        <w:t xml:space="preserve"> attirent l’attention de la communauté scientifique depuis de nombreuses années en raison de la grande quantité d’énergie mise en œuvre lors du changement de phase. Cela permet d’augmenter significativement l’effet de l’inertie thermique dans une gamme de température restreinte. Si les effets thermiques sont certains, l’utilisation pratique demeure limitée par l’inflammabilité des MCP, la plupart étant des paraffines dérivées du pétrole, et les difficultés liées à l’encapsulation afin de prévenir la perte de matière lorsqu’elle est à l’état liquide. </w:t>
      </w:r>
    </w:p>
    <w:p w14:paraId="5D404704" w14:textId="15D5338E" w:rsidR="00353D9E" w:rsidRDefault="00353D9E" w:rsidP="00353D9E">
      <w:pPr>
        <w:spacing w:before="120" w:after="120"/>
        <w:jc w:val="both"/>
      </w:pPr>
      <w:r w:rsidRPr="00296A83">
        <w:rPr>
          <w:rFonts w:asciiTheme="minorHAnsi" w:hAnsiTheme="minorHAnsi" w:cstheme="minorHAnsi"/>
          <w:sz w:val="22"/>
          <w:szCs w:val="22"/>
        </w:rPr>
        <w:t xml:space="preserve">Afin de pallier ces deux problématiques, la solution qui semble la plus prometteuse serait d’intégrer les MCP au sein d’une matrice rigide à base de </w:t>
      </w:r>
      <w:r w:rsidRPr="00296A83">
        <w:rPr>
          <w:rFonts w:asciiTheme="minorHAnsi" w:hAnsiTheme="minorHAnsi" w:cstheme="minorHAnsi"/>
          <w:b/>
          <w:bCs/>
          <w:sz w:val="22"/>
          <w:szCs w:val="22"/>
        </w:rPr>
        <w:t>liant alternatif, dit bas-carbone</w:t>
      </w:r>
      <w:r w:rsidRPr="00296A83">
        <w:rPr>
          <w:rFonts w:asciiTheme="minorHAnsi" w:hAnsiTheme="minorHAnsi" w:cstheme="minorHAnsi"/>
          <w:sz w:val="22"/>
          <w:szCs w:val="22"/>
        </w:rPr>
        <w:t>. Cela permettrait d’assurer la protection des matériaux à changement de phase tout en conservant l’inertie thermique et le faible impact environnemental de la matrice minérale. Pour cela, de nombreux matériaux alternatifs au ciment peuvent être utilisés. Entre autres, les géopolymères apparaissent comme prometteurs en raison de leur très bonne tenue aux températures élevées.</w:t>
      </w:r>
      <w:r w:rsidRPr="00296A83">
        <w:t xml:space="preserve"> </w:t>
      </w:r>
    </w:p>
    <w:p w14:paraId="2294C535" w14:textId="77777777" w:rsidR="00296A83" w:rsidRPr="00296A83" w:rsidRDefault="00296A83" w:rsidP="00296A83">
      <w:pPr>
        <w:keepNext/>
        <w:keepLines/>
        <w:suppressAutoHyphens/>
        <w:spacing w:before="360" w:after="80" w:line="259" w:lineRule="auto"/>
        <w:outlineLvl w:val="1"/>
        <w:rPr>
          <w:rFonts w:eastAsia="Calibri" w:cs="Calibri"/>
          <w:b/>
          <w:color w:val="00000A"/>
          <w:sz w:val="32"/>
          <w:szCs w:val="36"/>
        </w:rPr>
      </w:pPr>
      <w:r w:rsidRPr="00296A83">
        <w:rPr>
          <w:rFonts w:eastAsia="Calibri" w:cs="Calibri"/>
          <w:b/>
          <w:color w:val="00000A"/>
          <w:sz w:val="32"/>
          <w:szCs w:val="36"/>
        </w:rPr>
        <w:lastRenderedPageBreak/>
        <w:t>But de la thèse</w:t>
      </w:r>
    </w:p>
    <w:p w14:paraId="351B945A" w14:textId="49CC6F6C" w:rsidR="00296A83" w:rsidRDefault="00012737" w:rsidP="00012737">
      <w:pPr>
        <w:jc w:val="both"/>
      </w:pPr>
      <w:r w:rsidRPr="00012737">
        <w:rPr>
          <w:rFonts w:asciiTheme="minorHAnsi" w:hAnsiTheme="minorHAnsi" w:cstheme="minorHAnsi"/>
          <w:sz w:val="22"/>
          <w:szCs w:val="22"/>
        </w:rPr>
        <w:t>L’objectif de ce projet de thèse est de développer un liant à faible impact environnemental intégrant des MCP (matériaux à changement de phase) afin d’améliorer l’inertie thermique des bâtiments légers. Dans une démarche de maîtrise de l’empreinte environnementale, une attention particulière sera accordée au choix du liant et des MCP, de façon à optimiser le bilan carbone de la solution proposée tout en garantissant leur compatibilité chimique et mécanique.</w:t>
      </w:r>
      <w:r>
        <w:rPr>
          <w:rFonts w:asciiTheme="minorHAnsi" w:hAnsiTheme="minorHAnsi" w:cstheme="minorHAnsi"/>
          <w:sz w:val="22"/>
          <w:szCs w:val="22"/>
        </w:rPr>
        <w:t xml:space="preserve">  </w:t>
      </w:r>
      <w:r w:rsidRPr="00012737">
        <w:rPr>
          <w:rFonts w:asciiTheme="minorHAnsi" w:hAnsiTheme="minorHAnsi" w:cstheme="minorHAnsi"/>
          <w:sz w:val="22"/>
          <w:szCs w:val="22"/>
        </w:rPr>
        <w:t>Une attention particulière sera notamment portée à la durabilité du matériau formulé face aux cycles de fusion/solidification des MCP, afin d’assurer la pérennité de la solution développée.</w:t>
      </w:r>
      <w:r>
        <w:rPr>
          <w:rFonts w:asciiTheme="minorHAnsi" w:hAnsiTheme="minorHAnsi" w:cstheme="minorHAnsi"/>
          <w:sz w:val="22"/>
          <w:szCs w:val="22"/>
        </w:rPr>
        <w:t xml:space="preserve">  </w:t>
      </w:r>
      <w:r w:rsidR="00864BC6" w:rsidRPr="00864BC6">
        <w:rPr>
          <w:rFonts w:asciiTheme="minorHAnsi" w:hAnsiTheme="minorHAnsi" w:cstheme="minorHAnsi"/>
          <w:sz w:val="22"/>
          <w:szCs w:val="22"/>
        </w:rPr>
        <w:t xml:space="preserve">Enfin, sur le plan énergétique, les performances théoriques et expérimentales des solutions développées seront évaluées à l’échelle du mur afin de s’assurer qu’elles sont </w:t>
      </w:r>
      <w:r w:rsidR="003B3E26">
        <w:rPr>
          <w:rFonts w:asciiTheme="minorHAnsi" w:hAnsiTheme="minorHAnsi" w:cstheme="minorHAnsi"/>
          <w:sz w:val="22"/>
          <w:szCs w:val="22"/>
        </w:rPr>
        <w:t>supérieures</w:t>
      </w:r>
      <w:r w:rsidR="00864BC6" w:rsidRPr="00864BC6">
        <w:rPr>
          <w:rFonts w:asciiTheme="minorHAnsi" w:hAnsiTheme="minorHAnsi" w:cstheme="minorHAnsi"/>
          <w:sz w:val="22"/>
          <w:szCs w:val="22"/>
        </w:rPr>
        <w:t xml:space="preserve"> à celles d’un enduit sable/argile, pour une masse totale comparable.</w:t>
      </w:r>
    </w:p>
    <w:p w14:paraId="63008ED2" w14:textId="041395BA" w:rsidR="00296A83" w:rsidRDefault="00296A83" w:rsidP="00012737">
      <w:pPr>
        <w:keepNext/>
        <w:keepLines/>
        <w:suppressAutoHyphens/>
        <w:spacing w:before="360" w:after="80" w:line="259" w:lineRule="auto"/>
        <w:jc w:val="both"/>
        <w:outlineLvl w:val="1"/>
        <w:rPr>
          <w:rFonts w:eastAsia="Calibri" w:cs="Calibri"/>
          <w:b/>
          <w:color w:val="00000A"/>
          <w:sz w:val="32"/>
          <w:szCs w:val="36"/>
        </w:rPr>
      </w:pPr>
      <w:r w:rsidRPr="00296A83">
        <w:rPr>
          <w:rFonts w:eastAsia="Calibri" w:cs="Calibri"/>
          <w:b/>
          <w:color w:val="00000A"/>
          <w:sz w:val="32"/>
          <w:szCs w:val="36"/>
        </w:rPr>
        <w:t>Méthod</w:t>
      </w:r>
      <w:r w:rsidR="00864BC6">
        <w:rPr>
          <w:rFonts w:eastAsia="Calibri" w:cs="Calibri"/>
          <w:b/>
          <w:color w:val="00000A"/>
          <w:sz w:val="32"/>
          <w:szCs w:val="36"/>
        </w:rPr>
        <w:t>ologie</w:t>
      </w:r>
    </w:p>
    <w:p w14:paraId="23AFA1DF" w14:textId="398F4944" w:rsidR="00BA3B2F" w:rsidRPr="00BA3B2F" w:rsidRDefault="00BA3B2F" w:rsidP="00F2670D">
      <w:pPr>
        <w:spacing w:after="120"/>
        <w:jc w:val="both"/>
        <w:rPr>
          <w:rFonts w:asciiTheme="minorHAnsi" w:hAnsiTheme="minorHAnsi" w:cstheme="minorHAnsi"/>
          <w:sz w:val="22"/>
          <w:szCs w:val="28"/>
        </w:rPr>
      </w:pPr>
      <w:r w:rsidRPr="00BA3B2F">
        <w:rPr>
          <w:rFonts w:asciiTheme="minorHAnsi" w:hAnsiTheme="minorHAnsi" w:cstheme="minorHAnsi"/>
          <w:sz w:val="22"/>
          <w:szCs w:val="28"/>
        </w:rPr>
        <w:t xml:space="preserve">La thèse s’articulera autour de </w:t>
      </w:r>
      <w:r w:rsidR="00F2670D">
        <w:rPr>
          <w:rFonts w:asciiTheme="minorHAnsi" w:hAnsiTheme="minorHAnsi" w:cstheme="minorHAnsi"/>
          <w:sz w:val="22"/>
          <w:szCs w:val="28"/>
        </w:rPr>
        <w:t>trois</w:t>
      </w:r>
      <w:r w:rsidRPr="00BA3B2F">
        <w:rPr>
          <w:rFonts w:asciiTheme="minorHAnsi" w:hAnsiTheme="minorHAnsi" w:cstheme="minorHAnsi"/>
          <w:sz w:val="22"/>
          <w:szCs w:val="28"/>
        </w:rPr>
        <w:t xml:space="preserve"> grandes étapes complémentaires, allant de l’analyse bibliographique à la validation expérimentale à l’échelle d’un élément de paroi.</w:t>
      </w:r>
    </w:p>
    <w:p w14:paraId="262741C2" w14:textId="77777777" w:rsidR="00BA3B2F" w:rsidRPr="00BA3B2F" w:rsidRDefault="00BA3B2F" w:rsidP="00F2670D">
      <w:pPr>
        <w:spacing w:after="120"/>
        <w:jc w:val="both"/>
        <w:rPr>
          <w:rFonts w:asciiTheme="minorHAnsi" w:hAnsiTheme="minorHAnsi" w:cstheme="minorHAnsi"/>
          <w:sz w:val="22"/>
          <w:szCs w:val="28"/>
        </w:rPr>
      </w:pPr>
      <w:r w:rsidRPr="00BA3B2F">
        <w:rPr>
          <w:rFonts w:asciiTheme="minorHAnsi" w:hAnsiTheme="minorHAnsi" w:cstheme="minorHAnsi"/>
          <w:sz w:val="22"/>
          <w:szCs w:val="28"/>
        </w:rPr>
        <w:t>Dans un premier temps, une étude bibliographique approfondie sera menée afin d’identifier les matériaux à changement de phase (MCP), les matrices et les liants déjà étudiés dans la littérature. Cette analyse permettra de recenser les systèmes présentant les meilleures compatibilités chimiques, tout en mettant en évidence leurs avantages et leurs limites sur les plans mécaniques, énergétiques et environnementaux. L’objectif sera de dégager des pistes pertinentes pour la formulation de composites performants et durables, adaptés à une intégration dans des parois de bâtiments légers.</w:t>
      </w:r>
    </w:p>
    <w:p w14:paraId="448EF62A" w14:textId="25689303" w:rsidR="00BA3B2F" w:rsidRDefault="00862802" w:rsidP="00F2670D">
      <w:pPr>
        <w:spacing w:after="120"/>
        <w:jc w:val="both"/>
        <w:rPr>
          <w:rFonts w:asciiTheme="minorHAnsi" w:hAnsiTheme="minorHAnsi" w:cstheme="minorHAnsi"/>
          <w:sz w:val="22"/>
          <w:szCs w:val="28"/>
        </w:rPr>
      </w:pPr>
      <w:r w:rsidRPr="00862802">
        <w:rPr>
          <w:rFonts w:asciiTheme="minorHAnsi" w:hAnsiTheme="minorHAnsi" w:cstheme="minorHAnsi"/>
          <w:sz w:val="22"/>
          <w:szCs w:val="28"/>
        </w:rPr>
        <w:t>Dans un second temps, un programme expérimental conséquent sera mis en œuvre en laboratoire afin de développer différentes formulations de liants alternatifs intégrant des MCP. Le choix des liants retenus dans ce plan d’expérience s’appuiera sur leur compatibilité chimique et mécanique avec les MCP, ainsi que sur leur impact environnemental. Cette phase expérimentale constituera une part essentielle du travail de thèse.</w:t>
      </w:r>
      <w:r>
        <w:rPr>
          <w:rFonts w:asciiTheme="minorHAnsi" w:hAnsiTheme="minorHAnsi" w:cstheme="minorHAnsi"/>
          <w:sz w:val="22"/>
          <w:szCs w:val="28"/>
        </w:rPr>
        <w:t xml:space="preserve"> </w:t>
      </w:r>
      <w:r w:rsidRPr="00862802">
        <w:rPr>
          <w:rFonts w:asciiTheme="minorHAnsi" w:hAnsiTheme="minorHAnsi" w:cstheme="minorHAnsi"/>
          <w:sz w:val="22"/>
          <w:szCs w:val="28"/>
        </w:rPr>
        <w:t>Elle visera, d’une part, à analyser et à comprendre les interactions physico-chimiques entre le liant et les MCP et, d’autre part, à caractériser les propriétés thermiques des matériaux développés, notamment leur conductivité thermique et leur capacité calorifique. Une attention particulière sera accordée à la durabilité des composites, point crucial pour garantir la pérennité de la solution. Leur comportement sera étudié face à un grand nombre de cycles thermiques répétés autour du point de fusion des MCP.</w:t>
      </w:r>
      <w:r w:rsidR="00F2670D">
        <w:rPr>
          <w:rFonts w:asciiTheme="minorHAnsi" w:hAnsiTheme="minorHAnsi" w:cstheme="minorHAnsi"/>
          <w:sz w:val="22"/>
          <w:szCs w:val="28"/>
        </w:rPr>
        <w:t xml:space="preserve">  </w:t>
      </w:r>
      <w:r w:rsidRPr="00862802">
        <w:rPr>
          <w:rFonts w:asciiTheme="minorHAnsi" w:hAnsiTheme="minorHAnsi" w:cstheme="minorHAnsi"/>
          <w:sz w:val="22"/>
          <w:szCs w:val="28"/>
        </w:rPr>
        <w:t xml:space="preserve">Cette évaluation reposera sur une combinaison d’essais </w:t>
      </w:r>
      <w:r w:rsidR="00F2670D">
        <w:rPr>
          <w:rFonts w:asciiTheme="minorHAnsi" w:hAnsiTheme="minorHAnsi" w:cstheme="minorHAnsi"/>
          <w:sz w:val="22"/>
          <w:szCs w:val="28"/>
        </w:rPr>
        <w:t xml:space="preserve">thermique et </w:t>
      </w:r>
      <w:r w:rsidRPr="00862802">
        <w:rPr>
          <w:rFonts w:asciiTheme="minorHAnsi" w:hAnsiTheme="minorHAnsi" w:cstheme="minorHAnsi"/>
          <w:sz w:val="22"/>
          <w:szCs w:val="28"/>
        </w:rPr>
        <w:t xml:space="preserve">mécaniques, </w:t>
      </w:r>
      <w:r w:rsidR="00F2670D">
        <w:rPr>
          <w:rFonts w:asciiTheme="minorHAnsi" w:hAnsiTheme="minorHAnsi" w:cstheme="minorHAnsi"/>
          <w:sz w:val="22"/>
          <w:szCs w:val="28"/>
        </w:rPr>
        <w:t xml:space="preserve">mais également de caractérisation plus fine comme des </w:t>
      </w:r>
      <w:r w:rsidRPr="00862802">
        <w:rPr>
          <w:rFonts w:asciiTheme="minorHAnsi" w:hAnsiTheme="minorHAnsi" w:cstheme="minorHAnsi"/>
          <w:sz w:val="22"/>
          <w:szCs w:val="28"/>
        </w:rPr>
        <w:t>observations au microscope électronique à balayage (MEB</w:t>
      </w:r>
      <w:r w:rsidR="00F2670D">
        <w:rPr>
          <w:rFonts w:asciiTheme="minorHAnsi" w:hAnsiTheme="minorHAnsi" w:cstheme="minorHAnsi"/>
          <w:sz w:val="22"/>
          <w:szCs w:val="28"/>
        </w:rPr>
        <w:t>) ou par</w:t>
      </w:r>
      <w:r w:rsidRPr="00862802">
        <w:rPr>
          <w:rFonts w:asciiTheme="minorHAnsi" w:hAnsiTheme="minorHAnsi" w:cstheme="minorHAnsi"/>
          <w:sz w:val="22"/>
          <w:szCs w:val="28"/>
        </w:rPr>
        <w:t xml:space="preserve"> </w:t>
      </w:r>
      <w:r w:rsidR="00F2670D">
        <w:rPr>
          <w:rFonts w:asciiTheme="minorHAnsi" w:hAnsiTheme="minorHAnsi" w:cstheme="minorHAnsi"/>
          <w:sz w:val="22"/>
          <w:szCs w:val="28"/>
        </w:rPr>
        <w:t>m</w:t>
      </w:r>
      <w:r w:rsidR="00F2670D" w:rsidRPr="00F2670D">
        <w:rPr>
          <w:rFonts w:asciiTheme="minorHAnsi" w:hAnsiTheme="minorHAnsi" w:cstheme="minorHAnsi"/>
          <w:sz w:val="22"/>
          <w:szCs w:val="28"/>
        </w:rPr>
        <w:t>icrotomographie (à rayons X)</w:t>
      </w:r>
      <w:r w:rsidR="006019BC">
        <w:rPr>
          <w:rFonts w:asciiTheme="minorHAnsi" w:hAnsiTheme="minorHAnsi" w:cstheme="minorHAnsi"/>
          <w:sz w:val="22"/>
          <w:szCs w:val="28"/>
        </w:rPr>
        <w:t>.</w:t>
      </w:r>
    </w:p>
    <w:p w14:paraId="52571917" w14:textId="4238DF3D" w:rsidR="00F2670D" w:rsidRDefault="00F2670D" w:rsidP="00F2670D">
      <w:pPr>
        <w:spacing w:after="120"/>
        <w:jc w:val="both"/>
        <w:rPr>
          <w:rFonts w:asciiTheme="minorHAnsi" w:hAnsiTheme="minorHAnsi" w:cstheme="minorHAnsi"/>
          <w:sz w:val="22"/>
          <w:szCs w:val="28"/>
        </w:rPr>
      </w:pPr>
      <w:r w:rsidRPr="00F2670D">
        <w:rPr>
          <w:rFonts w:asciiTheme="minorHAnsi" w:hAnsiTheme="minorHAnsi" w:cstheme="minorHAnsi"/>
          <w:sz w:val="22"/>
          <w:szCs w:val="28"/>
        </w:rPr>
        <w:t>Dans un troisième temps, une modélisation dynamique du comportement thermique d’un mur multicouche représentatif d’une structure légère sera réalisée, en intégrant le</w:t>
      </w:r>
      <w:r>
        <w:rPr>
          <w:rFonts w:asciiTheme="minorHAnsi" w:hAnsiTheme="minorHAnsi" w:cstheme="minorHAnsi"/>
          <w:sz w:val="22"/>
          <w:szCs w:val="28"/>
        </w:rPr>
        <w:t xml:space="preserve"> ou les</w:t>
      </w:r>
      <w:r w:rsidRPr="00F2670D">
        <w:rPr>
          <w:rFonts w:asciiTheme="minorHAnsi" w:hAnsiTheme="minorHAnsi" w:cstheme="minorHAnsi"/>
          <w:sz w:val="22"/>
          <w:szCs w:val="28"/>
        </w:rPr>
        <w:t xml:space="preserve"> composite</w:t>
      </w:r>
      <w:r>
        <w:rPr>
          <w:rFonts w:asciiTheme="minorHAnsi" w:hAnsiTheme="minorHAnsi" w:cstheme="minorHAnsi"/>
          <w:sz w:val="22"/>
          <w:szCs w:val="28"/>
        </w:rPr>
        <w:t>s</w:t>
      </w:r>
      <w:r w:rsidRPr="00F2670D">
        <w:rPr>
          <w:rFonts w:asciiTheme="minorHAnsi" w:hAnsiTheme="minorHAnsi" w:cstheme="minorHAnsi"/>
          <w:sz w:val="22"/>
          <w:szCs w:val="28"/>
        </w:rPr>
        <w:t xml:space="preserve"> développé</w:t>
      </w:r>
      <w:r>
        <w:rPr>
          <w:rFonts w:asciiTheme="minorHAnsi" w:hAnsiTheme="minorHAnsi" w:cstheme="minorHAnsi"/>
          <w:sz w:val="22"/>
          <w:szCs w:val="28"/>
        </w:rPr>
        <w:t>s</w:t>
      </w:r>
      <w:r w:rsidRPr="00F2670D">
        <w:rPr>
          <w:rFonts w:asciiTheme="minorHAnsi" w:hAnsiTheme="minorHAnsi" w:cstheme="minorHAnsi"/>
          <w:sz w:val="22"/>
          <w:szCs w:val="28"/>
        </w:rPr>
        <w:t xml:space="preserve"> du côté intérieur de la paroi. Cette approche permettra d’évaluer l’efficacité des différentes formulations pour limiter la surchauffe estivale, </w:t>
      </w:r>
      <w:r>
        <w:rPr>
          <w:rFonts w:asciiTheme="minorHAnsi" w:hAnsiTheme="minorHAnsi" w:cstheme="minorHAnsi"/>
          <w:sz w:val="22"/>
          <w:szCs w:val="28"/>
        </w:rPr>
        <w:t xml:space="preserve">et </w:t>
      </w:r>
      <w:r w:rsidRPr="00F2670D">
        <w:rPr>
          <w:rFonts w:asciiTheme="minorHAnsi" w:hAnsiTheme="minorHAnsi" w:cstheme="minorHAnsi"/>
          <w:sz w:val="22"/>
          <w:szCs w:val="28"/>
        </w:rPr>
        <w:t xml:space="preserve">d’identifier la solution la plus performante </w:t>
      </w:r>
      <w:r>
        <w:rPr>
          <w:rFonts w:asciiTheme="minorHAnsi" w:hAnsiTheme="minorHAnsi" w:cstheme="minorHAnsi"/>
          <w:sz w:val="22"/>
          <w:szCs w:val="28"/>
        </w:rPr>
        <w:t>afin</w:t>
      </w:r>
      <w:r w:rsidRPr="00F2670D">
        <w:rPr>
          <w:rFonts w:asciiTheme="minorHAnsi" w:hAnsiTheme="minorHAnsi" w:cstheme="minorHAnsi"/>
          <w:sz w:val="22"/>
          <w:szCs w:val="28"/>
        </w:rPr>
        <w:t xml:space="preserve"> d’en optimiser les paramètres (épaisseur, propriétés thermiques</w:t>
      </w:r>
      <w:r>
        <w:rPr>
          <w:rFonts w:asciiTheme="minorHAnsi" w:hAnsiTheme="minorHAnsi" w:cstheme="minorHAnsi"/>
          <w:sz w:val="22"/>
          <w:szCs w:val="28"/>
        </w:rPr>
        <w:t>, …</w:t>
      </w:r>
      <w:r w:rsidRPr="00F2670D">
        <w:rPr>
          <w:rFonts w:asciiTheme="minorHAnsi" w:hAnsiTheme="minorHAnsi" w:cstheme="minorHAnsi"/>
          <w:sz w:val="22"/>
          <w:szCs w:val="28"/>
        </w:rPr>
        <w:t>). Enfin, un élément de paroi intégrant le composite optimisé sera testé en conditions dynamiques afin de mesurer expérimentalement sa capacité à absorber la chaleur, à décaler les pics thermiques et à réduire les variations de température intérieure.</w:t>
      </w:r>
    </w:p>
    <w:p w14:paraId="640AE9E1" w14:textId="77777777" w:rsidR="00296A83" w:rsidRPr="00296A83" w:rsidRDefault="00296A83" w:rsidP="00296A83">
      <w:pPr>
        <w:keepNext/>
        <w:keepLines/>
        <w:suppressAutoHyphens/>
        <w:spacing w:before="360" w:after="80" w:line="259" w:lineRule="auto"/>
        <w:outlineLvl w:val="1"/>
        <w:rPr>
          <w:rFonts w:eastAsia="Calibri" w:cs="Calibri"/>
          <w:b/>
          <w:color w:val="00000A"/>
          <w:sz w:val="32"/>
          <w:szCs w:val="36"/>
        </w:rPr>
      </w:pPr>
      <w:r w:rsidRPr="00296A83">
        <w:rPr>
          <w:rFonts w:eastAsia="Calibri" w:cs="Calibri"/>
          <w:b/>
          <w:color w:val="00000A"/>
          <w:sz w:val="32"/>
          <w:szCs w:val="36"/>
        </w:rPr>
        <w:t>Profil du (de la) candidat(e)</w:t>
      </w:r>
    </w:p>
    <w:p w14:paraId="34DE3C05" w14:textId="151C9844" w:rsidR="003B3E26" w:rsidRDefault="00296A83" w:rsidP="003B3E26">
      <w:pPr>
        <w:jc w:val="both"/>
        <w:rPr>
          <w:rFonts w:asciiTheme="minorHAnsi" w:hAnsiTheme="minorHAnsi" w:cstheme="minorHAnsi"/>
          <w:sz w:val="22"/>
          <w:szCs w:val="28"/>
        </w:rPr>
      </w:pPr>
      <w:r w:rsidRPr="00296A83">
        <w:rPr>
          <w:rFonts w:asciiTheme="minorHAnsi" w:hAnsiTheme="minorHAnsi" w:cstheme="minorHAnsi"/>
          <w:sz w:val="22"/>
          <w:szCs w:val="28"/>
        </w:rPr>
        <w:t xml:space="preserve">Le (la) candidat(e) devra </w:t>
      </w:r>
      <w:r w:rsidR="003B3E26">
        <w:rPr>
          <w:rFonts w:asciiTheme="minorHAnsi" w:hAnsiTheme="minorHAnsi" w:cstheme="minorHAnsi"/>
          <w:sz w:val="22"/>
          <w:szCs w:val="28"/>
        </w:rPr>
        <w:t xml:space="preserve">être titulaire d’un diplôme de niveau M2 réalisé en Europe, avec une composante majeure en </w:t>
      </w:r>
      <w:r w:rsidRPr="00296A83">
        <w:rPr>
          <w:rFonts w:asciiTheme="minorHAnsi" w:hAnsiTheme="minorHAnsi" w:cstheme="minorHAnsi"/>
          <w:sz w:val="22"/>
          <w:szCs w:val="28"/>
        </w:rPr>
        <w:t xml:space="preserve">sciences de matériaux, </w:t>
      </w:r>
      <w:r w:rsidR="003B3E26">
        <w:rPr>
          <w:rFonts w:asciiTheme="minorHAnsi" w:hAnsiTheme="minorHAnsi" w:cstheme="minorHAnsi"/>
          <w:sz w:val="22"/>
          <w:szCs w:val="28"/>
        </w:rPr>
        <w:t xml:space="preserve">et </w:t>
      </w:r>
      <w:r w:rsidRPr="00296A83">
        <w:rPr>
          <w:rFonts w:asciiTheme="minorHAnsi" w:hAnsiTheme="minorHAnsi" w:cstheme="minorHAnsi"/>
          <w:sz w:val="22"/>
          <w:szCs w:val="28"/>
        </w:rPr>
        <w:t xml:space="preserve">notamment pour ceux du Génie Civil. </w:t>
      </w:r>
      <w:r w:rsidR="003B3E26">
        <w:rPr>
          <w:rFonts w:asciiTheme="minorHAnsi" w:hAnsiTheme="minorHAnsi" w:cstheme="minorHAnsi"/>
          <w:sz w:val="22"/>
          <w:szCs w:val="28"/>
        </w:rPr>
        <w:t>Une première expérience dans un laboratoire de recherche (public ou privé) est nécessaire pour pouvoir candidater. Une lettre d’appréciation des encadrants pour cette expérience constituerait un atout.</w:t>
      </w:r>
    </w:p>
    <w:p w14:paraId="639A3ACB" w14:textId="59539A56" w:rsidR="003B3E26" w:rsidRPr="00296A83" w:rsidRDefault="003B3E26" w:rsidP="003B3E26">
      <w:pPr>
        <w:jc w:val="both"/>
        <w:rPr>
          <w:rFonts w:asciiTheme="minorHAnsi" w:hAnsiTheme="minorHAnsi" w:cstheme="minorHAnsi"/>
          <w:sz w:val="22"/>
          <w:szCs w:val="28"/>
        </w:rPr>
      </w:pPr>
      <w:r>
        <w:rPr>
          <w:rFonts w:asciiTheme="minorHAnsi" w:hAnsiTheme="minorHAnsi" w:cstheme="minorHAnsi"/>
          <w:sz w:val="22"/>
          <w:szCs w:val="28"/>
        </w:rPr>
        <w:t xml:space="preserve">Des compétences supplémentaires en transfert de chaleur seraient appréciées, ou tout du moins </w:t>
      </w:r>
      <w:r w:rsidRPr="00296A83">
        <w:rPr>
          <w:rFonts w:asciiTheme="minorHAnsi" w:hAnsiTheme="minorHAnsi" w:cstheme="minorHAnsi"/>
          <w:sz w:val="22"/>
          <w:szCs w:val="28"/>
        </w:rPr>
        <w:t>de l’appétence pour les questions liées à la thermique des bâtiments.</w:t>
      </w:r>
      <w:r>
        <w:rPr>
          <w:rFonts w:asciiTheme="minorHAnsi" w:hAnsiTheme="minorHAnsi" w:cstheme="minorHAnsi"/>
          <w:sz w:val="22"/>
          <w:szCs w:val="28"/>
        </w:rPr>
        <w:t xml:space="preserve"> </w:t>
      </w:r>
    </w:p>
    <w:p w14:paraId="16FFF53B" w14:textId="2ECE799B" w:rsidR="003B3E26" w:rsidRDefault="003B3E26" w:rsidP="00296A83">
      <w:pPr>
        <w:jc w:val="both"/>
        <w:rPr>
          <w:rFonts w:asciiTheme="minorHAnsi" w:hAnsiTheme="minorHAnsi" w:cstheme="minorHAnsi"/>
          <w:sz w:val="22"/>
          <w:szCs w:val="28"/>
        </w:rPr>
      </w:pPr>
    </w:p>
    <w:p w14:paraId="0AC8837E" w14:textId="6AD02798" w:rsidR="00296A83" w:rsidRPr="00296A83" w:rsidRDefault="003B3E26" w:rsidP="00296A83">
      <w:pPr>
        <w:jc w:val="both"/>
        <w:rPr>
          <w:rFonts w:asciiTheme="minorHAnsi" w:hAnsiTheme="minorHAnsi" w:cstheme="minorHAnsi"/>
          <w:sz w:val="22"/>
          <w:szCs w:val="28"/>
        </w:rPr>
      </w:pPr>
      <w:r>
        <w:rPr>
          <w:rFonts w:asciiTheme="minorHAnsi" w:hAnsiTheme="minorHAnsi" w:cstheme="minorHAnsi"/>
          <w:sz w:val="22"/>
          <w:szCs w:val="28"/>
        </w:rPr>
        <w:t xml:space="preserve">Ce projet comportant une forte composante expérimentale, le (la) candidat(e) devra </w:t>
      </w:r>
      <w:r w:rsidR="008A0A0F">
        <w:rPr>
          <w:rFonts w:asciiTheme="minorHAnsi" w:hAnsiTheme="minorHAnsi" w:cstheme="minorHAnsi"/>
          <w:sz w:val="22"/>
          <w:szCs w:val="28"/>
        </w:rPr>
        <w:t>démontrer sa</w:t>
      </w:r>
      <w:r w:rsidR="00296A83" w:rsidRPr="00296A83">
        <w:rPr>
          <w:rFonts w:asciiTheme="minorHAnsi" w:hAnsiTheme="minorHAnsi" w:cstheme="minorHAnsi"/>
          <w:sz w:val="22"/>
          <w:szCs w:val="28"/>
        </w:rPr>
        <w:t xml:space="preserve"> motivation pour </w:t>
      </w:r>
      <w:r>
        <w:rPr>
          <w:rFonts w:asciiTheme="minorHAnsi" w:hAnsiTheme="minorHAnsi" w:cstheme="minorHAnsi"/>
          <w:sz w:val="22"/>
          <w:szCs w:val="28"/>
        </w:rPr>
        <w:t>les</w:t>
      </w:r>
      <w:r w:rsidR="00296A83" w:rsidRPr="00296A83">
        <w:rPr>
          <w:rFonts w:asciiTheme="minorHAnsi" w:hAnsiTheme="minorHAnsi" w:cstheme="minorHAnsi"/>
          <w:sz w:val="22"/>
          <w:szCs w:val="28"/>
        </w:rPr>
        <w:t xml:space="preserve"> activité</w:t>
      </w:r>
      <w:r>
        <w:rPr>
          <w:rFonts w:asciiTheme="minorHAnsi" w:hAnsiTheme="minorHAnsi" w:cstheme="minorHAnsi"/>
          <w:sz w:val="22"/>
          <w:szCs w:val="28"/>
        </w:rPr>
        <w:t>s</w:t>
      </w:r>
      <w:r w:rsidR="00296A83" w:rsidRPr="00296A83">
        <w:rPr>
          <w:rFonts w:asciiTheme="minorHAnsi" w:hAnsiTheme="minorHAnsi" w:cstheme="minorHAnsi"/>
          <w:sz w:val="22"/>
          <w:szCs w:val="28"/>
        </w:rPr>
        <w:t xml:space="preserve"> expérimentale</w:t>
      </w:r>
      <w:r>
        <w:rPr>
          <w:rFonts w:asciiTheme="minorHAnsi" w:hAnsiTheme="minorHAnsi" w:cstheme="minorHAnsi"/>
          <w:sz w:val="22"/>
          <w:szCs w:val="28"/>
        </w:rPr>
        <w:t>s</w:t>
      </w:r>
      <w:r w:rsidR="00296A83" w:rsidRPr="00296A83">
        <w:rPr>
          <w:rFonts w:asciiTheme="minorHAnsi" w:hAnsiTheme="minorHAnsi" w:cstheme="minorHAnsi"/>
          <w:sz w:val="22"/>
          <w:szCs w:val="28"/>
        </w:rPr>
        <w:t xml:space="preserve"> en laboratoire</w:t>
      </w:r>
      <w:r>
        <w:rPr>
          <w:rFonts w:asciiTheme="minorHAnsi" w:hAnsiTheme="minorHAnsi" w:cstheme="minorHAnsi"/>
          <w:sz w:val="22"/>
          <w:szCs w:val="28"/>
        </w:rPr>
        <w:t>, et être capable de travailler en autonomie. Enfin, la maitrise de l’anglais à l’écrit et nécessaire. Les candidats anglophones sont acceptés.</w:t>
      </w:r>
    </w:p>
    <w:p w14:paraId="5E430A2F" w14:textId="77777777" w:rsidR="00296A83" w:rsidRPr="00296A83" w:rsidRDefault="00296A83" w:rsidP="00296A83">
      <w:pPr>
        <w:rPr>
          <w:rFonts w:asciiTheme="minorHAnsi" w:hAnsiTheme="minorHAnsi" w:cstheme="minorHAnsi"/>
          <w:sz w:val="22"/>
          <w:szCs w:val="28"/>
        </w:rPr>
      </w:pPr>
    </w:p>
    <w:p w14:paraId="6490D168" w14:textId="3BEE6E2B" w:rsidR="00BA71AA" w:rsidRDefault="00BA71AA" w:rsidP="00012737">
      <w:pPr>
        <w:keepNext/>
        <w:keepLines/>
        <w:suppressAutoHyphens/>
        <w:spacing w:before="360" w:after="80" w:line="259" w:lineRule="auto"/>
        <w:outlineLvl w:val="1"/>
        <w:rPr>
          <w:rFonts w:eastAsia="Calibri" w:cs="Calibri"/>
          <w:b/>
          <w:color w:val="00000A"/>
          <w:sz w:val="32"/>
          <w:szCs w:val="36"/>
        </w:rPr>
      </w:pPr>
      <w:r>
        <w:rPr>
          <w:rFonts w:eastAsia="Calibri" w:cs="Calibri"/>
          <w:b/>
          <w:color w:val="00000A"/>
          <w:sz w:val="32"/>
          <w:szCs w:val="36"/>
        </w:rPr>
        <w:lastRenderedPageBreak/>
        <w:t>Financement</w:t>
      </w:r>
    </w:p>
    <w:p w14:paraId="05B08583" w14:textId="77777777" w:rsidR="00BA71AA" w:rsidRPr="00BA71AA" w:rsidRDefault="00BA71AA" w:rsidP="00BA71AA">
      <w:pPr>
        <w:suppressAutoHyphens/>
        <w:spacing w:after="160" w:line="259" w:lineRule="auto"/>
        <w:rPr>
          <w:rFonts w:eastAsia="Calibri" w:cs="Calibri"/>
          <w:color w:val="00000A"/>
          <w:sz w:val="22"/>
          <w:szCs w:val="22"/>
        </w:rPr>
      </w:pPr>
      <w:r w:rsidRPr="00BA71AA">
        <w:rPr>
          <w:rFonts w:eastAsia="Calibri" w:cs="Calibri"/>
          <w:color w:val="00000A"/>
          <w:sz w:val="22"/>
          <w:szCs w:val="22"/>
        </w:rPr>
        <w:t xml:space="preserve">Bourse ministérielle </w:t>
      </w:r>
    </w:p>
    <w:p w14:paraId="45053B9E" w14:textId="707DE754" w:rsidR="00BA71AA" w:rsidRPr="00BA71AA" w:rsidRDefault="00BA71AA" w:rsidP="00BA71AA">
      <w:pPr>
        <w:suppressAutoHyphens/>
        <w:spacing w:after="160" w:line="259" w:lineRule="auto"/>
        <w:rPr>
          <w:rFonts w:eastAsia="Calibri" w:cs="Calibri"/>
          <w:color w:val="00000A"/>
          <w:sz w:val="22"/>
          <w:szCs w:val="22"/>
        </w:rPr>
      </w:pPr>
      <w:r w:rsidRPr="00BA71AA">
        <w:rPr>
          <w:rFonts w:eastAsia="Calibri" w:cs="Calibri"/>
          <w:color w:val="00000A"/>
          <w:sz w:val="22"/>
          <w:szCs w:val="22"/>
        </w:rPr>
        <w:t xml:space="preserve">Détails sur </w:t>
      </w:r>
      <w:r w:rsidRPr="00BA71AA">
        <w:rPr>
          <w:rFonts w:eastAsia="Calibri" w:cs="Calibri"/>
          <w:color w:val="00000A"/>
          <w:sz w:val="22"/>
          <w:szCs w:val="22"/>
        </w:rPr>
        <w:t>https://www.legifrance.gouv.fr/jorf/id/JORFTEXT000046820745</w:t>
      </w:r>
    </w:p>
    <w:p w14:paraId="7F6CD005" w14:textId="77777777" w:rsidR="00BA71AA" w:rsidRPr="00BA71AA" w:rsidRDefault="00BA71AA" w:rsidP="00BA71AA">
      <w:pPr>
        <w:rPr>
          <w:rFonts w:eastAsia="Ubuntu"/>
        </w:rPr>
      </w:pPr>
    </w:p>
    <w:p w14:paraId="2BC85D2F" w14:textId="122D07CC" w:rsidR="00BA71AA" w:rsidRPr="00012737" w:rsidRDefault="00012737" w:rsidP="00012737">
      <w:pPr>
        <w:keepNext/>
        <w:keepLines/>
        <w:suppressAutoHyphens/>
        <w:spacing w:before="360" w:after="80" w:line="259" w:lineRule="auto"/>
        <w:outlineLvl w:val="1"/>
        <w:rPr>
          <w:rFonts w:eastAsia="Calibri" w:cs="Calibri"/>
          <w:b/>
          <w:color w:val="00000A"/>
          <w:sz w:val="32"/>
          <w:szCs w:val="36"/>
        </w:rPr>
      </w:pPr>
      <w:r w:rsidRPr="00012737">
        <w:rPr>
          <w:rFonts w:eastAsia="Calibri" w:cs="Calibri"/>
          <w:b/>
          <w:color w:val="00000A"/>
          <w:sz w:val="32"/>
          <w:szCs w:val="36"/>
        </w:rPr>
        <w:t>Dépôt de candidature</w:t>
      </w:r>
    </w:p>
    <w:p w14:paraId="7D2FC915" w14:textId="77777777" w:rsidR="00BA71AA" w:rsidRDefault="00BA71AA" w:rsidP="00F2670D">
      <w:pPr>
        <w:suppressAutoHyphens/>
        <w:spacing w:after="160" w:line="259" w:lineRule="auto"/>
        <w:rPr>
          <w:rFonts w:eastAsia="Ubuntu" w:cs="Calibri"/>
          <w:color w:val="00000A"/>
          <w:sz w:val="22"/>
          <w:szCs w:val="22"/>
        </w:rPr>
      </w:pPr>
    </w:p>
    <w:p w14:paraId="2AD864DF" w14:textId="6D6486CE" w:rsidR="004C71CE" w:rsidRDefault="00012737" w:rsidP="00F2670D">
      <w:pPr>
        <w:suppressAutoHyphens/>
        <w:spacing w:after="160" w:line="259" w:lineRule="auto"/>
        <w:rPr>
          <w:rFonts w:eastAsia="Calibri" w:cs="Calibri"/>
          <w:color w:val="00000A"/>
          <w:sz w:val="22"/>
          <w:szCs w:val="22"/>
        </w:rPr>
      </w:pPr>
      <w:r w:rsidRPr="00012737">
        <w:rPr>
          <w:rFonts w:eastAsia="Ubuntu" w:cs="Calibri"/>
          <w:color w:val="00000A"/>
          <w:sz w:val="22"/>
          <w:szCs w:val="22"/>
        </w:rPr>
        <w:t>Transmettre CV</w:t>
      </w:r>
      <w:r w:rsidRPr="00012737">
        <w:rPr>
          <w:rFonts w:eastAsia="Calibri" w:cs="Calibri"/>
          <w:color w:val="00000A"/>
          <w:sz w:val="22"/>
          <w:szCs w:val="22"/>
        </w:rPr>
        <w:t>,</w:t>
      </w:r>
      <w:r>
        <w:rPr>
          <w:rFonts w:eastAsia="Calibri" w:cs="Calibri"/>
          <w:color w:val="00000A"/>
          <w:sz w:val="22"/>
          <w:szCs w:val="22"/>
        </w:rPr>
        <w:t xml:space="preserve"> </w:t>
      </w:r>
      <w:r w:rsidRPr="00012737">
        <w:rPr>
          <w:rFonts w:eastAsia="Calibri" w:cs="Calibri"/>
          <w:color w:val="00000A"/>
          <w:sz w:val="22"/>
          <w:szCs w:val="22"/>
        </w:rPr>
        <w:t xml:space="preserve">lettre de motivation </w:t>
      </w:r>
      <w:r>
        <w:rPr>
          <w:rFonts w:eastAsia="Calibri" w:cs="Calibri"/>
          <w:color w:val="00000A"/>
          <w:sz w:val="22"/>
          <w:szCs w:val="22"/>
        </w:rPr>
        <w:t>et</w:t>
      </w:r>
      <w:r w:rsidRPr="00012737">
        <w:rPr>
          <w:rFonts w:eastAsia="Calibri" w:cs="Calibri"/>
          <w:color w:val="00000A"/>
          <w:sz w:val="22"/>
          <w:szCs w:val="22"/>
        </w:rPr>
        <w:t xml:space="preserve"> relevés des notes de M1 et M2 par mail</w:t>
      </w:r>
      <w:r>
        <w:rPr>
          <w:rFonts w:eastAsia="Calibri" w:cs="Calibri"/>
          <w:color w:val="00000A"/>
          <w:sz w:val="22"/>
          <w:szCs w:val="22"/>
        </w:rPr>
        <w:t xml:space="preserve"> à </w:t>
      </w:r>
      <w:hyperlink r:id="rId13" w:history="1">
        <w:r w:rsidRPr="00D913FC">
          <w:rPr>
            <w:rStyle w:val="Lienhypertexte"/>
            <w:rFonts w:eastAsia="Calibri" w:cs="Calibri"/>
            <w:sz w:val="22"/>
            <w:szCs w:val="22"/>
          </w:rPr>
          <w:t>m_labat@insa-toulouse.fr</w:t>
        </w:r>
      </w:hyperlink>
      <w:r>
        <w:rPr>
          <w:rFonts w:eastAsia="Calibri" w:cs="Calibri"/>
          <w:color w:val="00000A"/>
          <w:sz w:val="22"/>
          <w:szCs w:val="22"/>
        </w:rPr>
        <w:t xml:space="preserve"> et </w:t>
      </w:r>
      <w:hyperlink r:id="rId14" w:history="1">
        <w:r w:rsidRPr="00D913FC">
          <w:rPr>
            <w:rStyle w:val="Lienhypertexte"/>
            <w:rFonts w:eastAsia="Calibri" w:cs="Calibri"/>
            <w:sz w:val="22"/>
            <w:szCs w:val="22"/>
          </w:rPr>
          <w:t>pouhet@insa-toulouse.fr</w:t>
        </w:r>
      </w:hyperlink>
      <w:r w:rsidR="00BA71AA">
        <w:rPr>
          <w:rFonts w:eastAsia="Calibri" w:cs="Calibri"/>
          <w:color w:val="00000A"/>
          <w:sz w:val="22"/>
          <w:szCs w:val="22"/>
        </w:rPr>
        <w:t xml:space="preserve"> pour une première prise de contact.</w:t>
      </w:r>
    </w:p>
    <w:p w14:paraId="12DF9027" w14:textId="77777777" w:rsidR="00BA71AA" w:rsidRDefault="00BA71AA" w:rsidP="00F2670D">
      <w:pPr>
        <w:suppressAutoHyphens/>
        <w:spacing w:after="160" w:line="259" w:lineRule="auto"/>
        <w:rPr>
          <w:rFonts w:eastAsia="Calibri" w:cs="Calibri"/>
          <w:color w:val="00000A"/>
          <w:sz w:val="22"/>
          <w:szCs w:val="22"/>
        </w:rPr>
      </w:pPr>
    </w:p>
    <w:p w14:paraId="26295A15" w14:textId="05CF58A1" w:rsidR="00BA71AA" w:rsidRPr="00012737" w:rsidRDefault="00BA71AA" w:rsidP="00BA71AA">
      <w:pPr>
        <w:suppressAutoHyphens/>
        <w:spacing w:after="160" w:line="259" w:lineRule="auto"/>
        <w:rPr>
          <w:rFonts w:eastAsia="Calibri" w:cs="Calibri"/>
          <w:color w:val="00000A"/>
          <w:sz w:val="22"/>
          <w:szCs w:val="22"/>
        </w:rPr>
      </w:pPr>
      <w:r w:rsidRPr="00012737">
        <w:rPr>
          <w:rFonts w:eastAsia="Calibri" w:cs="Calibri"/>
          <w:color w:val="00000A"/>
          <w:sz w:val="22"/>
          <w:szCs w:val="22"/>
        </w:rPr>
        <w:t>Date limite</w:t>
      </w:r>
      <w:r>
        <w:rPr>
          <w:rFonts w:eastAsia="Calibri" w:cs="Calibri"/>
          <w:color w:val="00000A"/>
          <w:sz w:val="22"/>
          <w:szCs w:val="22"/>
        </w:rPr>
        <w:t xml:space="preserve"> de candidature</w:t>
      </w:r>
      <w:r w:rsidRPr="00012737">
        <w:rPr>
          <w:rFonts w:eastAsia="Calibri" w:cs="Calibri"/>
          <w:color w:val="00000A"/>
          <w:sz w:val="22"/>
          <w:szCs w:val="22"/>
        </w:rPr>
        <w:t xml:space="preserve"> : </w:t>
      </w:r>
      <w:r>
        <w:rPr>
          <w:rFonts w:eastAsia="Calibri" w:cs="Calibri"/>
          <w:b/>
          <w:color w:val="00000A"/>
          <w:sz w:val="22"/>
          <w:szCs w:val="22"/>
        </w:rPr>
        <w:t>1er</w:t>
      </w:r>
      <w:r w:rsidRPr="00012737">
        <w:rPr>
          <w:rFonts w:eastAsia="Calibri" w:cs="Calibri"/>
          <w:b/>
          <w:color w:val="00000A"/>
          <w:sz w:val="22"/>
          <w:szCs w:val="22"/>
        </w:rPr>
        <w:t xml:space="preserve"> mai 202</w:t>
      </w:r>
      <w:r>
        <w:rPr>
          <w:rFonts w:eastAsia="Calibri" w:cs="Calibri"/>
          <w:b/>
          <w:color w:val="00000A"/>
          <w:sz w:val="22"/>
          <w:szCs w:val="22"/>
        </w:rPr>
        <w:t>6</w:t>
      </w:r>
    </w:p>
    <w:p w14:paraId="149EAB96" w14:textId="77777777" w:rsidR="00BA71AA" w:rsidRPr="002A50B2" w:rsidRDefault="00BA71AA" w:rsidP="00F2670D">
      <w:pPr>
        <w:suppressAutoHyphens/>
        <w:spacing w:after="160" w:line="259" w:lineRule="auto"/>
        <w:rPr>
          <w:rFonts w:asciiTheme="minorHAnsi" w:hAnsiTheme="minorHAnsi" w:cstheme="minorHAnsi"/>
          <w:sz w:val="20"/>
        </w:rPr>
      </w:pPr>
    </w:p>
    <w:sectPr w:rsidR="00BA71AA" w:rsidRPr="002A50B2" w:rsidSect="00057210">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B5FD" w14:textId="77777777" w:rsidR="00E967BC" w:rsidRDefault="00E967BC">
      <w:r>
        <w:separator/>
      </w:r>
    </w:p>
  </w:endnote>
  <w:endnote w:type="continuationSeparator" w:id="0">
    <w:p w14:paraId="40BC7289" w14:textId="77777777" w:rsidR="00E967BC" w:rsidRDefault="00E9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117F" w14:textId="77777777" w:rsidR="008510E6" w:rsidRDefault="008510E6" w:rsidP="008510E6">
    <w:pPr>
      <w:pStyle w:val="Pieddepage"/>
      <w:jc w:val="right"/>
    </w:pPr>
    <w:r>
      <w:fldChar w:fldCharType="begin"/>
    </w:r>
    <w:r>
      <w:instrText>PAGE   \* MERGEFORMAT</w:instrText>
    </w:r>
    <w:r>
      <w:fldChar w:fldCharType="separate"/>
    </w:r>
    <w:r w:rsidR="006579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24E8" w14:textId="77777777" w:rsidR="00E967BC" w:rsidRDefault="00E967BC">
      <w:r>
        <w:separator/>
      </w:r>
    </w:p>
  </w:footnote>
  <w:footnote w:type="continuationSeparator" w:id="0">
    <w:p w14:paraId="5B0A6CE4" w14:textId="77777777" w:rsidR="00E967BC" w:rsidRDefault="00E96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86AE3"/>
    <w:multiLevelType w:val="hybridMultilevel"/>
    <w:tmpl w:val="CA4A1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8D6556"/>
    <w:multiLevelType w:val="hybridMultilevel"/>
    <w:tmpl w:val="A36E4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F044D4"/>
    <w:multiLevelType w:val="hybridMultilevel"/>
    <w:tmpl w:val="8D8CDA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7C6205"/>
    <w:multiLevelType w:val="hybridMultilevel"/>
    <w:tmpl w:val="4378D46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23"/>
    <w:rsid w:val="000123CF"/>
    <w:rsid w:val="00012737"/>
    <w:rsid w:val="000166C3"/>
    <w:rsid w:val="000206C9"/>
    <w:rsid w:val="00057210"/>
    <w:rsid w:val="000E23E4"/>
    <w:rsid w:val="001247AE"/>
    <w:rsid w:val="00130995"/>
    <w:rsid w:val="0017304D"/>
    <w:rsid w:val="001B3662"/>
    <w:rsid w:val="001D0227"/>
    <w:rsid w:val="001F1E27"/>
    <w:rsid w:val="00203BD3"/>
    <w:rsid w:val="002054B3"/>
    <w:rsid w:val="002059CF"/>
    <w:rsid w:val="002168C7"/>
    <w:rsid w:val="002568B1"/>
    <w:rsid w:val="00272211"/>
    <w:rsid w:val="00296A83"/>
    <w:rsid w:val="002A50B2"/>
    <w:rsid w:val="002F27C4"/>
    <w:rsid w:val="00303D36"/>
    <w:rsid w:val="0032393D"/>
    <w:rsid w:val="00327D65"/>
    <w:rsid w:val="00353D9E"/>
    <w:rsid w:val="00377BF8"/>
    <w:rsid w:val="003868C4"/>
    <w:rsid w:val="00390FC5"/>
    <w:rsid w:val="003B3E26"/>
    <w:rsid w:val="003D7D59"/>
    <w:rsid w:val="003F5E65"/>
    <w:rsid w:val="004010C9"/>
    <w:rsid w:val="004129D5"/>
    <w:rsid w:val="00462EFE"/>
    <w:rsid w:val="00470057"/>
    <w:rsid w:val="004C6A18"/>
    <w:rsid w:val="004C71CE"/>
    <w:rsid w:val="00505C9D"/>
    <w:rsid w:val="005254F9"/>
    <w:rsid w:val="00543715"/>
    <w:rsid w:val="00554A54"/>
    <w:rsid w:val="005574AE"/>
    <w:rsid w:val="00576773"/>
    <w:rsid w:val="005B62EC"/>
    <w:rsid w:val="005C642C"/>
    <w:rsid w:val="006014F5"/>
    <w:rsid w:val="006019BC"/>
    <w:rsid w:val="00607FDB"/>
    <w:rsid w:val="00626338"/>
    <w:rsid w:val="00626ED1"/>
    <w:rsid w:val="006345C0"/>
    <w:rsid w:val="00657911"/>
    <w:rsid w:val="006837D8"/>
    <w:rsid w:val="00687A5F"/>
    <w:rsid w:val="00693940"/>
    <w:rsid w:val="006953A2"/>
    <w:rsid w:val="006C387B"/>
    <w:rsid w:val="006E0B68"/>
    <w:rsid w:val="0070553B"/>
    <w:rsid w:val="007339C9"/>
    <w:rsid w:val="0075027E"/>
    <w:rsid w:val="00750F3B"/>
    <w:rsid w:val="0075665C"/>
    <w:rsid w:val="0078786B"/>
    <w:rsid w:val="007B3E81"/>
    <w:rsid w:val="007C5F1C"/>
    <w:rsid w:val="007D1B3E"/>
    <w:rsid w:val="007E2BC6"/>
    <w:rsid w:val="00813773"/>
    <w:rsid w:val="008303A7"/>
    <w:rsid w:val="00834EF4"/>
    <w:rsid w:val="0084428F"/>
    <w:rsid w:val="008510E6"/>
    <w:rsid w:val="00862802"/>
    <w:rsid w:val="00864BC6"/>
    <w:rsid w:val="00870FD3"/>
    <w:rsid w:val="00882F59"/>
    <w:rsid w:val="0089189C"/>
    <w:rsid w:val="008A0A0F"/>
    <w:rsid w:val="008B744B"/>
    <w:rsid w:val="008D64EE"/>
    <w:rsid w:val="00901171"/>
    <w:rsid w:val="00914D96"/>
    <w:rsid w:val="00916462"/>
    <w:rsid w:val="00946563"/>
    <w:rsid w:val="00952745"/>
    <w:rsid w:val="00960E7B"/>
    <w:rsid w:val="00977063"/>
    <w:rsid w:val="009870DE"/>
    <w:rsid w:val="00996D12"/>
    <w:rsid w:val="009E5815"/>
    <w:rsid w:val="00A16C3B"/>
    <w:rsid w:val="00A66BDA"/>
    <w:rsid w:val="00A731A2"/>
    <w:rsid w:val="00A76901"/>
    <w:rsid w:val="00A87DB4"/>
    <w:rsid w:val="00AA4C58"/>
    <w:rsid w:val="00AB20B4"/>
    <w:rsid w:val="00AB5BA6"/>
    <w:rsid w:val="00AC66DD"/>
    <w:rsid w:val="00AD3555"/>
    <w:rsid w:val="00B62FD2"/>
    <w:rsid w:val="00B7466F"/>
    <w:rsid w:val="00B759C3"/>
    <w:rsid w:val="00B82A2A"/>
    <w:rsid w:val="00B9666C"/>
    <w:rsid w:val="00BA3B2F"/>
    <w:rsid w:val="00BA71AA"/>
    <w:rsid w:val="00BB26D1"/>
    <w:rsid w:val="00BC1A53"/>
    <w:rsid w:val="00BC2DC2"/>
    <w:rsid w:val="00BD045A"/>
    <w:rsid w:val="00BE61E6"/>
    <w:rsid w:val="00BE7D1C"/>
    <w:rsid w:val="00BF2C09"/>
    <w:rsid w:val="00C41FBB"/>
    <w:rsid w:val="00C679CA"/>
    <w:rsid w:val="00C73658"/>
    <w:rsid w:val="00C74ADD"/>
    <w:rsid w:val="00C96872"/>
    <w:rsid w:val="00CB143C"/>
    <w:rsid w:val="00CC232F"/>
    <w:rsid w:val="00CC58DD"/>
    <w:rsid w:val="00CD3F23"/>
    <w:rsid w:val="00D27BFF"/>
    <w:rsid w:val="00D76087"/>
    <w:rsid w:val="00D97CDD"/>
    <w:rsid w:val="00DB33F6"/>
    <w:rsid w:val="00DB4BD0"/>
    <w:rsid w:val="00DE7CA5"/>
    <w:rsid w:val="00E26F1C"/>
    <w:rsid w:val="00E729D3"/>
    <w:rsid w:val="00E85102"/>
    <w:rsid w:val="00E92820"/>
    <w:rsid w:val="00E92BF9"/>
    <w:rsid w:val="00E967BC"/>
    <w:rsid w:val="00EA2B9C"/>
    <w:rsid w:val="00EC448A"/>
    <w:rsid w:val="00ED5CF0"/>
    <w:rsid w:val="00ED66D3"/>
    <w:rsid w:val="00F11421"/>
    <w:rsid w:val="00F12706"/>
    <w:rsid w:val="00F259FD"/>
    <w:rsid w:val="00F2670D"/>
    <w:rsid w:val="00F31119"/>
    <w:rsid w:val="00F6613D"/>
    <w:rsid w:val="00FD6A7D"/>
    <w:rsid w:val="00FF2682"/>
    <w:rsid w:val="00FF27B6"/>
    <w:rsid w:val="00FF6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96515"/>
  <w15:chartTrackingRefBased/>
  <w15:docId w15:val="{DF2AA978-4208-4ED9-9601-7C307020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210"/>
    <w:rPr>
      <w:rFonts w:ascii="Calibri" w:hAnsi="Calibri"/>
      <w:sz w:val="24"/>
      <w:szCs w:val="24"/>
    </w:rPr>
  </w:style>
  <w:style w:type="paragraph" w:styleId="Titre1">
    <w:name w:val="heading 1"/>
    <w:basedOn w:val="Normal"/>
    <w:next w:val="Normal"/>
    <w:link w:val="Titre1Car"/>
    <w:qFormat/>
    <w:rsid w:val="00DE7CA5"/>
    <w:pPr>
      <w:keepNext/>
      <w:outlineLvl w:val="0"/>
    </w:pPr>
    <w:rPr>
      <w:b/>
      <w:bCs/>
    </w:rPr>
  </w:style>
  <w:style w:type="paragraph" w:styleId="Titre2">
    <w:name w:val="heading 2"/>
    <w:basedOn w:val="Normal"/>
    <w:next w:val="Normal"/>
    <w:link w:val="Titre2Car"/>
    <w:semiHidden/>
    <w:unhideWhenUsed/>
    <w:qFormat/>
    <w:rsid w:val="00296A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spacing w:line="360" w:lineRule="auto"/>
      <w:jc w:val="center"/>
    </w:pPr>
    <w:rPr>
      <w:rFonts w:ascii="Arial" w:hAnsi="Arial" w:cs="Arial"/>
      <w:b/>
      <w:bCs/>
      <w:sz w:val="28"/>
      <w:szCs w:val="28"/>
    </w:rPr>
  </w:style>
  <w:style w:type="paragraph" w:styleId="Notedebasdepage">
    <w:name w:val="footnote text"/>
    <w:basedOn w:val="Normal"/>
    <w:semiHidden/>
    <w:rsid w:val="006E0B68"/>
    <w:rPr>
      <w:sz w:val="20"/>
      <w:szCs w:val="20"/>
    </w:rPr>
  </w:style>
  <w:style w:type="character" w:styleId="Appelnotedebasdep">
    <w:name w:val="footnote reference"/>
    <w:semiHidden/>
    <w:rsid w:val="006E0B68"/>
    <w:rPr>
      <w:vertAlign w:val="superscript"/>
    </w:rPr>
  </w:style>
  <w:style w:type="character" w:styleId="Lienhypertexte">
    <w:name w:val="Hyperlink"/>
    <w:rsid w:val="006E0B68"/>
    <w:rPr>
      <w:color w:val="0000FF"/>
      <w:u w:val="single"/>
    </w:rPr>
  </w:style>
  <w:style w:type="character" w:customStyle="1" w:styleId="Titre1Car">
    <w:name w:val="Titre 1 Car"/>
    <w:link w:val="Titre1"/>
    <w:rsid w:val="00B9666C"/>
    <w:rPr>
      <w:b/>
      <w:bCs/>
      <w:sz w:val="24"/>
      <w:szCs w:val="24"/>
    </w:rPr>
  </w:style>
  <w:style w:type="table" w:styleId="Grilledutableau">
    <w:name w:val="Table Grid"/>
    <w:basedOn w:val="TableauNormal"/>
    <w:uiPriority w:val="39"/>
    <w:rsid w:val="00057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7210"/>
    <w:pPr>
      <w:ind w:left="720"/>
      <w:contextualSpacing/>
    </w:pPr>
  </w:style>
  <w:style w:type="character" w:customStyle="1" w:styleId="LienInternet">
    <w:name w:val="Lien Internet"/>
    <w:basedOn w:val="Policepardfaut"/>
    <w:uiPriority w:val="99"/>
    <w:unhideWhenUsed/>
    <w:rsid w:val="002A50B2"/>
    <w:rPr>
      <w:color w:val="0563C1" w:themeColor="hyperlink"/>
      <w:u w:val="single"/>
    </w:rPr>
  </w:style>
  <w:style w:type="character" w:customStyle="1" w:styleId="Titre2Car">
    <w:name w:val="Titre 2 Car"/>
    <w:basedOn w:val="Policepardfaut"/>
    <w:link w:val="Titre2"/>
    <w:semiHidden/>
    <w:rsid w:val="00296A8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01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433">
      <w:bodyDiv w:val="1"/>
      <w:marLeft w:val="0"/>
      <w:marRight w:val="0"/>
      <w:marTop w:val="0"/>
      <w:marBottom w:val="0"/>
      <w:divBdr>
        <w:top w:val="none" w:sz="0" w:space="0" w:color="auto"/>
        <w:left w:val="none" w:sz="0" w:space="0" w:color="auto"/>
        <w:bottom w:val="none" w:sz="0" w:space="0" w:color="auto"/>
        <w:right w:val="none" w:sz="0" w:space="0" w:color="auto"/>
      </w:divBdr>
    </w:div>
    <w:div w:id="577177835">
      <w:bodyDiv w:val="1"/>
      <w:marLeft w:val="0"/>
      <w:marRight w:val="0"/>
      <w:marTop w:val="0"/>
      <w:marBottom w:val="0"/>
      <w:divBdr>
        <w:top w:val="none" w:sz="0" w:space="0" w:color="auto"/>
        <w:left w:val="none" w:sz="0" w:space="0" w:color="auto"/>
        <w:bottom w:val="none" w:sz="0" w:space="0" w:color="auto"/>
        <w:right w:val="none" w:sz="0" w:space="0" w:color="auto"/>
      </w:divBdr>
    </w:div>
    <w:div w:id="610161379">
      <w:bodyDiv w:val="1"/>
      <w:marLeft w:val="0"/>
      <w:marRight w:val="0"/>
      <w:marTop w:val="0"/>
      <w:marBottom w:val="0"/>
      <w:divBdr>
        <w:top w:val="none" w:sz="0" w:space="0" w:color="auto"/>
        <w:left w:val="none" w:sz="0" w:space="0" w:color="auto"/>
        <w:bottom w:val="none" w:sz="0" w:space="0" w:color="auto"/>
        <w:right w:val="none" w:sz="0" w:space="0" w:color="auto"/>
      </w:divBdr>
    </w:div>
    <w:div w:id="1049913029">
      <w:bodyDiv w:val="1"/>
      <w:marLeft w:val="0"/>
      <w:marRight w:val="0"/>
      <w:marTop w:val="0"/>
      <w:marBottom w:val="0"/>
      <w:divBdr>
        <w:top w:val="none" w:sz="0" w:space="0" w:color="auto"/>
        <w:left w:val="none" w:sz="0" w:space="0" w:color="auto"/>
        <w:bottom w:val="none" w:sz="0" w:space="0" w:color="auto"/>
        <w:right w:val="none" w:sz="0" w:space="0" w:color="auto"/>
      </w:divBdr>
    </w:div>
    <w:div w:id="1526938071">
      <w:bodyDiv w:val="1"/>
      <w:marLeft w:val="0"/>
      <w:marRight w:val="0"/>
      <w:marTop w:val="0"/>
      <w:marBottom w:val="0"/>
      <w:divBdr>
        <w:top w:val="none" w:sz="0" w:space="0" w:color="auto"/>
        <w:left w:val="none" w:sz="0" w:space="0" w:color="auto"/>
        <w:bottom w:val="none" w:sz="0" w:space="0" w:color="auto"/>
        <w:right w:val="none" w:sz="0" w:space="0" w:color="auto"/>
      </w:divBdr>
    </w:div>
    <w:div w:id="15784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_labat@insa-toulous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megep.univ-toulous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mdc.insa-toulous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ouhet@insa-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1293</Words>
  <Characters>7113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École Doctorale</vt:lpstr>
    </vt:vector>
  </TitlesOfParts>
  <Company>IMFT</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Doctorale</dc:title>
  <dc:subject/>
  <dc:creator>Alquier Jean-Félix</dc:creator>
  <cp:keywords/>
  <cp:lastModifiedBy>Matthieu Labat</cp:lastModifiedBy>
  <cp:revision>3</cp:revision>
  <cp:lastPrinted>2007-10-15T12:22:00Z</cp:lastPrinted>
  <dcterms:created xsi:type="dcterms:W3CDTF">2026-03-30T15:17:00Z</dcterms:created>
  <dcterms:modified xsi:type="dcterms:W3CDTF">2026-03-31T10:31:00Z</dcterms:modified>
</cp:coreProperties>
</file>